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884D" w14:textId="77777777" w:rsidR="00940D21" w:rsidRDefault="00940D21">
      <w:pPr>
        <w:rPr>
          <w:rFonts w:ascii="Times New Roman" w:hAnsi="Times New Roman" w:cs="Times New Roman"/>
          <w:sz w:val="24"/>
          <w:szCs w:val="24"/>
        </w:rPr>
      </w:pPr>
    </w:p>
    <w:p w14:paraId="61BA980D" w14:textId="604F92F7" w:rsidR="009C38F2" w:rsidRPr="00437A72" w:rsidRDefault="009C38F2" w:rsidP="009C38F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Clarificari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legate de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selectie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Verificatori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tehnici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atestati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instalatii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Is, It, Ig,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Ie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>- Batch1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 27.03.2020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C38F2" w:rsidRPr="00C35EF1" w14:paraId="1FA3D412" w14:textId="77777777" w:rsidTr="00E853B8">
        <w:tc>
          <w:tcPr>
            <w:tcW w:w="6974" w:type="dxa"/>
          </w:tcPr>
          <w:p w14:paraId="245944CE" w14:textId="77777777" w:rsidR="009C38F2" w:rsidRPr="00C35EF1" w:rsidRDefault="009C38F2" w:rsidP="00E85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INTREBARE</w:t>
            </w:r>
          </w:p>
        </w:tc>
        <w:tc>
          <w:tcPr>
            <w:tcW w:w="6974" w:type="dxa"/>
          </w:tcPr>
          <w:p w14:paraId="0FB14B56" w14:textId="77777777" w:rsidR="009C38F2" w:rsidRPr="00C35EF1" w:rsidRDefault="009C38F2" w:rsidP="00E85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RASPUNS</w:t>
            </w:r>
          </w:p>
        </w:tc>
      </w:tr>
      <w:tr w:rsidR="009C38F2" w:rsidRPr="00C35EF1" w14:paraId="7899F3C2" w14:textId="77777777" w:rsidTr="00E853B8">
        <w:tc>
          <w:tcPr>
            <w:tcW w:w="6974" w:type="dxa"/>
          </w:tcPr>
          <w:p w14:paraId="012F859B" w14:textId="4754D5F8" w:rsidR="009C38F2" w:rsidRPr="009C38F2" w:rsidRDefault="009C38F2" w:rsidP="009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cuprinsa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in email una din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conditiile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pe care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candidatii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indeplineasca</w:t>
            </w:r>
            <w:proofErr w:type="spellEnd"/>
            <w:proofErr w:type="gram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aceea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activa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ca PFA. </w:t>
            </w:r>
          </w:p>
          <w:p w14:paraId="21432FAC" w14:textId="52595362" w:rsidR="009C38F2" w:rsidRPr="00C35EF1" w:rsidRDefault="009C38F2" w:rsidP="009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inteleg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ca in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de administrator al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societati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care are in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obiectul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cerintelor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MDRAP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posed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licenta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verificator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expert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nu ma pot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califica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ptr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cauza</w:t>
            </w:r>
            <w:proofErr w:type="spellEnd"/>
            <w:r w:rsidRPr="009C3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</w:tcPr>
          <w:p w14:paraId="5C15129A" w14:textId="48C60DCE" w:rsidR="00CB43A4" w:rsidRDefault="00E62306" w:rsidP="00E8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8F2" w:rsidRPr="009C38F2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6A79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9C38F2"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selectie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F2" w:rsidRPr="009C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realizata</w:t>
            </w:r>
            <w:proofErr w:type="spellEnd"/>
            <w:proofErr w:type="gram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Regulamentul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Bancii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Mondiale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achizitiile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dupa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specificat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adresata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Selectiei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Consultant Individual (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 w:rsidR="006A798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="006A798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C4A6638" w14:textId="175C848D" w:rsidR="00CB43A4" w:rsidRDefault="006A798A" w:rsidP="00E853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asemenea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</w:t>
            </w:r>
            <w:r w:rsidR="00CB43A4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reglementate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legislatia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adreseaza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subiectului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semnarea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contract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derularii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activitatilor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acestui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contract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intre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institutie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publica (in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IGSU)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de consultant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impun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constituita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sub forma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juridica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cea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adecvata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Fizica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Autorizata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(PFA)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forma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juridica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simpla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conceputa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realizarea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activitati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comerciale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prestari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servicii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alte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activitati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respectiv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simpla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modalitate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care o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persoana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poate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desfasoare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activitati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presteze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servicii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economice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fiind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singura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persoana</w:t>
            </w:r>
            <w:proofErr w:type="spellEnd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43A4" w:rsidRP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salariata</w:t>
            </w:r>
            <w:proofErr w:type="spellEnd"/>
            <w:r w:rsidR="00CB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9889A73" w14:textId="356FC317" w:rsidR="009C38F2" w:rsidRPr="00C35EF1" w:rsidRDefault="00E62306" w:rsidP="00E8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asemenea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potentialilor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7D3D7F">
              <w:rPr>
                <w:rFonts w:ascii="Times New Roman" w:hAnsi="Times New Roman" w:cs="Times New Roman"/>
                <w:sz w:val="24"/>
                <w:szCs w:val="24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7D3D7F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r w:rsidR="007D3D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</w:t>
            </w:r>
            <w:r w:rsidR="004A2A60">
              <w:rPr>
                <w:rFonts w:ascii="Times New Roman" w:hAnsi="Times New Roman" w:cs="Times New Roman"/>
                <w:sz w:val="24"/>
                <w:szCs w:val="24"/>
              </w:rPr>
              <w:t xml:space="preserve"> (PFA)</w:t>
            </w:r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momentul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depunerii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Expresiei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induce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oricarei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relevanta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r w:rsidR="00D465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castigatoare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atribuirea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reglementeze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sus.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dispunem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saptamana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unele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cazuri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="00D465CA">
              <w:rPr>
                <w:rFonts w:ascii="Times New Roman" w:hAnsi="Times New Roman" w:cs="Times New Roman"/>
                <w:sz w:val="24"/>
                <w:szCs w:val="24"/>
              </w:rPr>
              <w:t>realizata</w:t>
            </w:r>
            <w:proofErr w:type="spellEnd"/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="00D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80E" w:rsidRPr="00C35EF1" w14:paraId="60A8C863" w14:textId="77777777" w:rsidTr="00E853B8">
        <w:tc>
          <w:tcPr>
            <w:tcW w:w="6974" w:type="dxa"/>
          </w:tcPr>
          <w:p w14:paraId="2EB1265A" w14:textId="77777777" w:rsidR="0079080E" w:rsidRPr="0079080E" w:rsidRDefault="0079080E" w:rsidP="007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Sunt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verificator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atestat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am o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intrebare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0A15" w14:textId="77777777" w:rsidR="0079080E" w:rsidRPr="0079080E" w:rsidRDefault="0079080E" w:rsidP="007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BB18" w14:textId="77777777" w:rsidR="0079080E" w:rsidRPr="0079080E" w:rsidRDefault="0079080E" w:rsidP="007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text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solicitati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un PFA "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Consultantul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individual-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Verificator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autorizată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(PFA) conform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nr. 300/2004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autorizarea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asociațiilor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familiale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desfășoară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mod independent." </w:t>
            </w:r>
          </w:p>
          <w:p w14:paraId="15A4A4A3" w14:textId="0F8D52A6" w:rsidR="0079080E" w:rsidRDefault="0079080E" w:rsidP="007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meu nu am PFA - am o </w:t>
            </w:r>
            <w:proofErr w:type="spellStart"/>
            <w:proofErr w:type="gram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un SRL,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posibil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particip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nu sunt </w:t>
            </w:r>
            <w:proofErr w:type="spell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eligibil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</w:tcPr>
          <w:p w14:paraId="4377E5F1" w14:textId="4ED9A0C5" w:rsidR="0079080E" w:rsidRDefault="0079080E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Similar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raspunsul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potentialilor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7D3D7F">
              <w:rPr>
                <w:rFonts w:ascii="Times New Roman" w:hAnsi="Times New Roman" w:cs="Times New Roman"/>
                <w:sz w:val="24"/>
                <w:szCs w:val="24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7D3D7F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r w:rsidR="007D3D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PFA)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momentul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depunerii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induce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oricarei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respectivele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Expresii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potentialii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consultant.</w:t>
            </w:r>
          </w:p>
          <w:p w14:paraId="684CAD7F" w14:textId="6EECDAA8" w:rsidR="0079080E" w:rsidRDefault="0079080E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castigatoare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atribuirea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reglementeze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sus.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dispunem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saptamana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on-line.</w:t>
            </w:r>
          </w:p>
        </w:tc>
      </w:tr>
      <w:tr w:rsidR="009C38F2" w:rsidRPr="00C35EF1" w14:paraId="33AC91CC" w14:textId="77777777" w:rsidTr="00E853B8">
        <w:tc>
          <w:tcPr>
            <w:tcW w:w="6974" w:type="dxa"/>
          </w:tcPr>
          <w:p w14:paraId="4BBF109C" w14:textId="4965484A" w:rsidR="0060495B" w:rsidRPr="0060495B" w:rsidRDefault="0079080E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4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95B"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Experiență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relevantă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Verificator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ED1A3E" w14:textId="77777777" w:rsidR="0060495B" w:rsidRPr="0060495B" w:rsidRDefault="0060495B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oricare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combinație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cerințele</w:t>
            </w:r>
            <w:proofErr w:type="spellEnd"/>
          </w:p>
          <w:p w14:paraId="5214BA1A" w14:textId="77777777" w:rsidR="0060495B" w:rsidRPr="0060495B" w:rsidRDefault="0060495B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Is, It, Ig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</w:p>
          <w:p w14:paraId="003461C6" w14:textId="77777777" w:rsidR="0060495B" w:rsidRPr="0060495B" w:rsidRDefault="0060495B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atestat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, de min. 5 (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cinci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) ani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minimum 5 (CINCI)</w:t>
            </w:r>
          </w:p>
          <w:p w14:paraId="5C6290FA" w14:textId="749792BD" w:rsidR="009C38F2" w:rsidRPr="00C35EF1" w:rsidRDefault="0060495B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LUCRĂRI SIMILARE FINALIZATE.</w:t>
            </w:r>
          </w:p>
        </w:tc>
        <w:tc>
          <w:tcPr>
            <w:tcW w:w="6974" w:type="dxa"/>
          </w:tcPr>
          <w:p w14:paraId="39A1DAEE" w14:textId="0E600F97" w:rsidR="0060495B" w:rsidRPr="0060495B" w:rsidRDefault="000F284A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495B">
              <w:rPr>
                <w:rFonts w:ascii="Times New Roman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="0060495B">
              <w:rPr>
                <w:rFonts w:ascii="Times New Roman" w:hAnsi="Times New Roman" w:cs="Times New Roman"/>
                <w:sz w:val="24"/>
                <w:szCs w:val="24"/>
              </w:rPr>
              <w:t>cerintelor</w:t>
            </w:r>
            <w:proofErr w:type="spellEnd"/>
            <w:r w:rsid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>
              <w:rPr>
                <w:rFonts w:ascii="Times New Roman" w:hAnsi="Times New Roman" w:cs="Times New Roman"/>
                <w:sz w:val="24"/>
                <w:szCs w:val="24"/>
              </w:rPr>
              <w:t>mentionate</w:t>
            </w:r>
            <w:proofErr w:type="spellEnd"/>
            <w:r w:rsidR="0060495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60495B"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  <w:proofErr w:type="spellEnd"/>
            <w:r w:rsid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49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rebuie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aveţi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experientă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verificator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minim 5 ani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la care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doriti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aplicaţi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aveţi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atestat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multe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exemplu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Is, It, Ig)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puteti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aplica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respective,</w:t>
            </w:r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chiar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daca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aveti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5 ani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experientă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entru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52A17" w14:textId="77777777" w:rsidR="009C38F2" w:rsidRDefault="0060495B" w:rsidP="000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proofErr w:type="gram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fel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F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84A">
              <w:rPr>
                <w:rFonts w:ascii="Times New Roman" w:hAnsi="Times New Roman" w:cs="Times New Roman"/>
                <w:sz w:val="24"/>
                <w:szCs w:val="24"/>
              </w:rPr>
              <w:t>raspunsul</w:t>
            </w:r>
            <w:proofErr w:type="spellEnd"/>
            <w:r w:rsidR="000F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84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0F284A">
              <w:rPr>
                <w:rFonts w:ascii="Times New Roman" w:hAnsi="Times New Roman" w:cs="Times New Roman"/>
                <w:sz w:val="24"/>
                <w:szCs w:val="24"/>
              </w:rPr>
              <w:t xml:space="preserve"> similar cu </w:t>
            </w:r>
            <w:proofErr w:type="spellStart"/>
            <w:r w:rsidR="000F284A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="000F284A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portofoliul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verificate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0ABD3" w14:textId="5F22E436" w:rsidR="000F284A" w:rsidRPr="00C35EF1" w:rsidRDefault="000F284A" w:rsidP="000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Expresiile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963C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E963C0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</w:t>
            </w:r>
            <w:r w:rsidR="00E963C0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8F2" w:rsidRPr="00C35EF1" w14:paraId="7918D1B9" w14:textId="77777777" w:rsidTr="00E853B8">
        <w:tc>
          <w:tcPr>
            <w:tcW w:w="6974" w:type="dxa"/>
          </w:tcPr>
          <w:p w14:paraId="5029414A" w14:textId="2086F31A" w:rsidR="0060495B" w:rsidRPr="0060495B" w:rsidRDefault="0079080E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finalizate</w:t>
            </w:r>
            <w:proofErr w:type="spellEnd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tipul,demolare</w:t>
            </w:r>
            <w:proofErr w:type="spellEnd"/>
            <w:proofErr w:type="gramEnd"/>
            <w:r w:rsidR="000F284A" w:rsidRPr="00604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621845" w14:textId="6B8C9697" w:rsidR="009C38F2" w:rsidRPr="00C35EF1" w:rsidRDefault="000F284A" w:rsidP="0060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econstruire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consolidare,etc</w:t>
            </w:r>
            <w:proofErr w:type="spellEnd"/>
            <w:proofErr w:type="gram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s-au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apartin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igsu</w:t>
            </w:r>
            <w:proofErr w:type="spellEnd"/>
            <w:r w:rsidR="0060495B" w:rsidRPr="006049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74" w:type="dxa"/>
          </w:tcPr>
          <w:p w14:paraId="144A151E" w14:textId="5A79B8D5" w:rsidR="009C38F2" w:rsidRPr="00C35EF1" w:rsidRDefault="0060495B" w:rsidP="00D8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Lucrările (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proiectele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verificate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similar in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sensul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tipului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realizate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r w:rsidR="007D3D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84868">
              <w:rPr>
                <w:rFonts w:ascii="Times New Roman" w:hAnsi="Times New Roman" w:cs="Times New Roman"/>
                <w:sz w:val="24"/>
                <w:szCs w:val="24"/>
              </w:rPr>
              <w:t>ctiv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reconstruire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Sensul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D84868" w:rsidRPr="00D84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similar</w:t>
            </w:r>
            <w:r w:rsidR="00D84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asimilat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D7F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7D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portofoliul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84868"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  <w:r w:rsidR="00D84868">
              <w:rPr>
                <w:rFonts w:ascii="Times New Roman" w:hAnsi="Times New Roman" w:cs="Times New Roman"/>
                <w:sz w:val="24"/>
                <w:szCs w:val="24"/>
              </w:rPr>
              <w:t xml:space="preserve"> ale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IGSU.</w:t>
            </w:r>
          </w:p>
        </w:tc>
      </w:tr>
      <w:tr w:rsidR="009C38F2" w:rsidRPr="00C35EF1" w14:paraId="085D7805" w14:textId="77777777" w:rsidTr="00E853B8">
        <w:tc>
          <w:tcPr>
            <w:tcW w:w="6974" w:type="dxa"/>
          </w:tcPr>
          <w:p w14:paraId="35F6614F" w14:textId="643677F3" w:rsidR="00D465CA" w:rsidRPr="00D465CA" w:rsidRDefault="0079080E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5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tansmis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in format PDF (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</w:p>
          <w:p w14:paraId="47FFEB24" w14:textId="77777777" w:rsidR="00D465CA" w:rsidRPr="00D465CA" w:rsidRDefault="00D465CA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transformat</w:t>
            </w:r>
            <w:proofErr w:type="spellEnd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wor</w:t>
            </w:r>
            <w:proofErr w:type="spellEnd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in PDF) </w:t>
            </w: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nu in </w:t>
            </w: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Xerox </w:t>
            </w: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situaţiei</w:t>
            </w:r>
            <w:proofErr w:type="spellEnd"/>
          </w:p>
          <w:p w14:paraId="48329E64" w14:textId="1642DB1D" w:rsidR="009C38F2" w:rsidRPr="00C35EF1" w:rsidRDefault="00D465CA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actuale</w:t>
            </w:r>
            <w:proofErr w:type="spellEnd"/>
            <w:r w:rsidR="00940D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74" w:type="dxa"/>
          </w:tcPr>
          <w:p w14:paraId="5D8B9418" w14:textId="69798B14" w:rsidR="00D465CA" w:rsidRPr="00D465CA" w:rsidRDefault="00940D21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evidentă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trimis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465CA" w:rsidRPr="00D465CA">
              <w:rPr>
                <w:rFonts w:ascii="Times New Roman" w:hAnsi="Times New Roman" w:cs="Times New Roman"/>
                <w:sz w:val="24"/>
                <w:szCs w:val="24"/>
              </w:rPr>
              <w:t xml:space="preserve"> format electronic</w:t>
            </w:r>
          </w:p>
          <w:p w14:paraId="1EF73DCB" w14:textId="77777777" w:rsidR="009C38F2" w:rsidRDefault="00D465CA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5CA">
              <w:rPr>
                <w:rFonts w:ascii="Times New Roman" w:hAnsi="Times New Roman" w:cs="Times New Roman"/>
                <w:sz w:val="24"/>
                <w:szCs w:val="24"/>
              </w:rPr>
              <w:t>(word, pdf)</w:t>
            </w:r>
            <w:r w:rsidR="00940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349A7" w14:textId="377502BF" w:rsidR="00940D21" w:rsidRPr="00C35EF1" w:rsidRDefault="00940D21" w:rsidP="00D4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5192C04" w14:textId="2F03C5BD" w:rsidR="009C38F2" w:rsidRPr="00C35EF1" w:rsidRDefault="0003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general: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rugam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tineti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informatia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careia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Expresiile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electronica (e-mail).</w:t>
      </w:r>
    </w:p>
    <w:sectPr w:rsidR="009C38F2" w:rsidRPr="00C35EF1" w:rsidSect="00C35E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32AC0"/>
    <w:rsid w:val="000F284A"/>
    <w:rsid w:val="00437A72"/>
    <w:rsid w:val="004A2A60"/>
    <w:rsid w:val="0060495B"/>
    <w:rsid w:val="006A7844"/>
    <w:rsid w:val="006A798A"/>
    <w:rsid w:val="0079080E"/>
    <w:rsid w:val="007D3D7F"/>
    <w:rsid w:val="0081785A"/>
    <w:rsid w:val="00940D21"/>
    <w:rsid w:val="009C38F2"/>
    <w:rsid w:val="00B42859"/>
    <w:rsid w:val="00C35EF1"/>
    <w:rsid w:val="00C735D6"/>
    <w:rsid w:val="00CB43A4"/>
    <w:rsid w:val="00D465CA"/>
    <w:rsid w:val="00D84868"/>
    <w:rsid w:val="00E62306"/>
    <w:rsid w:val="00E963C0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680F"/>
  <w15:chartTrackingRefBased/>
  <w15:docId w15:val="{E839E5BA-278F-4F87-9090-715137C3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F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D686-02F7-4C84-AC5E-39A0CFC0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dcterms:created xsi:type="dcterms:W3CDTF">2020-03-30T09:55:00Z</dcterms:created>
  <dcterms:modified xsi:type="dcterms:W3CDTF">2020-03-30T10:43:00Z</dcterms:modified>
</cp:coreProperties>
</file>