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07D4B38B" w:rsidR="00BF0D94" w:rsidRPr="00A9306C" w:rsidRDefault="00C92BAE" w:rsidP="00856603">
      <w:pPr>
        <w:spacing w:after="240"/>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221"/>
      </w:tblGrid>
      <w:tr w:rsidR="00856603" w14:paraId="5302E75F" w14:textId="77777777" w:rsidTr="00856603">
        <w:tc>
          <w:tcPr>
            <w:tcW w:w="1555" w:type="dxa"/>
          </w:tcPr>
          <w:p w14:paraId="0F49496C" w14:textId="639949D4" w:rsidR="00856603" w:rsidRPr="00856603" w:rsidRDefault="00856603" w:rsidP="00856603">
            <w:pPr>
              <w:spacing w:after="120"/>
              <w:jc w:val="both"/>
              <w:rPr>
                <w:rFonts w:asciiTheme="majorBidi" w:hAnsiTheme="majorBidi" w:cstheme="majorBidi"/>
                <w:sz w:val="24"/>
                <w:szCs w:val="24"/>
                <w:lang w:val="ro-RO"/>
              </w:rPr>
            </w:pPr>
            <w:r w:rsidRPr="00856603">
              <w:rPr>
                <w:rFonts w:asciiTheme="majorBidi" w:hAnsiTheme="majorBidi" w:cstheme="majorBidi"/>
                <w:sz w:val="24"/>
                <w:szCs w:val="24"/>
                <w:lang w:val="ro-RO"/>
              </w:rPr>
              <w:t>Denumire servicii de consultanță:</w:t>
            </w:r>
          </w:p>
        </w:tc>
        <w:tc>
          <w:tcPr>
            <w:tcW w:w="8221" w:type="dxa"/>
          </w:tcPr>
          <w:p w14:paraId="09927799" w14:textId="0472EBB7" w:rsidR="00856603" w:rsidRPr="00856603" w:rsidRDefault="00BC40B8" w:rsidP="00BC40B8">
            <w:pPr>
              <w:spacing w:after="120"/>
              <w:jc w:val="both"/>
              <w:rPr>
                <w:rFonts w:asciiTheme="majorBidi" w:hAnsiTheme="majorBidi" w:cstheme="majorBidi"/>
                <w:sz w:val="24"/>
                <w:szCs w:val="24"/>
                <w:lang w:val="ro-RO"/>
              </w:rPr>
            </w:pPr>
            <w:r w:rsidRPr="00BC40B8">
              <w:rPr>
                <w:rFonts w:asciiTheme="majorBidi" w:hAnsiTheme="majorBidi" w:cstheme="majorBidi"/>
                <w:b/>
                <w:bCs/>
                <w:sz w:val="24"/>
                <w:szCs w:val="24"/>
                <w:lang w:val="ro-RO"/>
              </w:rPr>
              <w:t>Elaborarea documentațiilor aferente Studiului de Fezabilitate si Proiectului Tehnic și furnizarea de Asistență Tehnică pentru realizarea următoarei lucrări de investiții:</w:t>
            </w:r>
            <w:r>
              <w:rPr>
                <w:rFonts w:asciiTheme="majorBidi" w:hAnsiTheme="majorBidi" w:cstheme="majorBidi"/>
                <w:b/>
                <w:bCs/>
                <w:sz w:val="24"/>
                <w:szCs w:val="24"/>
                <w:lang w:val="ro-RO"/>
              </w:rPr>
              <w:t xml:space="preserve"> </w:t>
            </w:r>
            <w:r w:rsidRPr="00BC40B8">
              <w:rPr>
                <w:rFonts w:asciiTheme="majorBidi" w:hAnsiTheme="majorBidi" w:cstheme="majorBidi"/>
                <w:b/>
                <w:bCs/>
                <w:sz w:val="24"/>
                <w:szCs w:val="24"/>
                <w:lang w:val="ro-RO"/>
              </w:rPr>
              <w:t>„Demolare construcție administrativă existentă și construire clădire nouă pentru Detașamentul de Pompieri “Vitan” din cadrul ISU București-Ilfov”</w:t>
            </w:r>
            <w:r w:rsidR="00856603" w:rsidRPr="00856603">
              <w:rPr>
                <w:rFonts w:asciiTheme="majorBidi" w:hAnsiTheme="majorBidi" w:cstheme="majorBidi"/>
                <w:b/>
                <w:bCs/>
                <w:i/>
                <w:iCs/>
                <w:sz w:val="24"/>
                <w:szCs w:val="24"/>
                <w:lang w:val="ro-RO"/>
              </w:rPr>
              <w:t>;</w:t>
            </w:r>
          </w:p>
        </w:tc>
      </w:tr>
      <w:tr w:rsidR="00856603" w14:paraId="37878E83" w14:textId="77777777" w:rsidTr="00856603">
        <w:tc>
          <w:tcPr>
            <w:tcW w:w="1555" w:type="dxa"/>
          </w:tcPr>
          <w:p w14:paraId="31730998" w14:textId="6B681265" w:rsidR="00856603" w:rsidRDefault="00856603" w:rsidP="00856603">
            <w:pPr>
              <w:spacing w:after="120"/>
              <w:jc w:val="both"/>
              <w:rPr>
                <w:rFonts w:asciiTheme="majorBidi" w:hAnsiTheme="majorBidi" w:cstheme="majorBidi"/>
                <w:b/>
                <w:bCs/>
                <w:sz w:val="24"/>
                <w:szCs w:val="24"/>
                <w:lang w:val="ro-RO"/>
              </w:rPr>
            </w:pPr>
            <w:r>
              <w:rPr>
                <w:rFonts w:asciiTheme="majorBidi" w:hAnsiTheme="majorBidi" w:cstheme="majorBidi"/>
                <w:sz w:val="24"/>
                <w:szCs w:val="24"/>
                <w:lang w:val="ro-RO"/>
              </w:rPr>
              <w:t>Ref:</w:t>
            </w:r>
          </w:p>
        </w:tc>
        <w:tc>
          <w:tcPr>
            <w:tcW w:w="8221" w:type="dxa"/>
          </w:tcPr>
          <w:p w14:paraId="2543DD25" w14:textId="4243AE0F" w:rsidR="00856603" w:rsidRPr="00856603" w:rsidRDefault="00856603" w:rsidP="00856603">
            <w:pPr>
              <w:spacing w:after="120"/>
              <w:ind w:left="567" w:hanging="567"/>
              <w:jc w:val="both"/>
              <w:rPr>
                <w:rFonts w:asciiTheme="majorBidi" w:hAnsiTheme="majorBidi" w:cstheme="majorBidi"/>
                <w:sz w:val="24"/>
                <w:szCs w:val="24"/>
                <w:lang w:val="ro-RO"/>
              </w:rPr>
            </w:pPr>
            <w:r w:rsidRPr="003119BB">
              <w:rPr>
                <w:rFonts w:asciiTheme="majorBidi" w:hAnsiTheme="majorBidi" w:cstheme="majorBidi"/>
                <w:sz w:val="24"/>
                <w:szCs w:val="24"/>
                <w:lang w:val="ro-RO"/>
              </w:rPr>
              <w:t>RO-GIES-</w:t>
            </w:r>
            <w:r w:rsidR="00BC40B8">
              <w:rPr>
                <w:rFonts w:asciiTheme="majorBidi" w:hAnsiTheme="majorBidi" w:cstheme="majorBidi"/>
                <w:sz w:val="24"/>
                <w:szCs w:val="24"/>
                <w:lang w:val="ro-RO"/>
              </w:rPr>
              <w:t>403713</w:t>
            </w:r>
            <w:r w:rsidRPr="003119BB">
              <w:rPr>
                <w:rFonts w:asciiTheme="majorBidi" w:hAnsiTheme="majorBidi" w:cstheme="majorBidi"/>
                <w:sz w:val="24"/>
                <w:szCs w:val="24"/>
                <w:lang w:val="ro-RO"/>
              </w:rPr>
              <w:t>-CS-CQS</w:t>
            </w:r>
          </w:p>
        </w:tc>
      </w:tr>
    </w:tbl>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11391236" w:rsidR="0082253B" w:rsidRPr="00D43C42" w:rsidRDefault="0082253B" w:rsidP="001C4C33">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D43C42">
        <w:rPr>
          <w:rFonts w:asciiTheme="majorBidi" w:hAnsiTheme="majorBidi" w:cstheme="majorBidi"/>
          <w:sz w:val="24"/>
          <w:szCs w:val="24"/>
          <w:lang w:val="ro-RO"/>
        </w:rPr>
        <w:t>de</w:t>
      </w:r>
      <w:r w:rsidRPr="00D43C42">
        <w:rPr>
          <w:rFonts w:asciiTheme="majorBidi" w:hAnsiTheme="majorBidi" w:cstheme="majorBidi"/>
          <w:sz w:val="24"/>
          <w:szCs w:val="24"/>
          <w:lang w:val="ro-RO"/>
        </w:rPr>
        <w:t xml:space="preserve"> dezastr</w:t>
      </w:r>
      <w:r w:rsidR="00431A62" w:rsidRPr="00D43C42">
        <w:rPr>
          <w:rFonts w:asciiTheme="majorBidi" w:hAnsiTheme="majorBidi" w:cstheme="majorBidi"/>
          <w:sz w:val="24"/>
          <w:szCs w:val="24"/>
          <w:lang w:val="ro-RO"/>
        </w:rPr>
        <w:t>e</w:t>
      </w:r>
      <w:r w:rsidRPr="00D43C42">
        <w:rPr>
          <w:rFonts w:asciiTheme="majorBidi" w:hAnsiTheme="majorBidi" w:cstheme="majorBidi"/>
          <w:sz w:val="24"/>
          <w:szCs w:val="24"/>
          <w:lang w:val="ro-RO"/>
        </w:rPr>
        <w:t xml:space="preserve"> și intenționează să aloce o parte din fondurile </w:t>
      </w:r>
      <w:r w:rsidR="00F01559" w:rsidRPr="00D43C42">
        <w:rPr>
          <w:rFonts w:asciiTheme="majorBidi" w:hAnsiTheme="majorBidi" w:cstheme="majorBidi"/>
          <w:sz w:val="24"/>
          <w:szCs w:val="24"/>
          <w:lang w:val="ro-RO"/>
        </w:rPr>
        <w:t>acestui împrumut</w:t>
      </w:r>
      <w:r w:rsidRPr="00D43C42">
        <w:rPr>
          <w:rFonts w:asciiTheme="majorBidi" w:hAnsiTheme="majorBidi" w:cstheme="majorBidi"/>
          <w:sz w:val="24"/>
          <w:szCs w:val="24"/>
          <w:lang w:val="ro-RO"/>
        </w:rPr>
        <w:t xml:space="preserve"> pentru finanțarea prezentelor servicii de consultanță.</w:t>
      </w:r>
    </w:p>
    <w:p w14:paraId="774334BA" w14:textId="69E82A98" w:rsidR="000311AE" w:rsidRPr="00D43C42" w:rsidRDefault="0082253B" w:rsidP="00BC40B8">
      <w:pPr>
        <w:spacing w:after="120" w:line="240" w:lineRule="auto"/>
        <w:jc w:val="both"/>
        <w:rPr>
          <w:rFonts w:ascii="Times New Roman" w:hAnsi="Times New Roman"/>
          <w:b/>
          <w:bCs/>
          <w:i/>
          <w:iCs/>
          <w:sz w:val="24"/>
          <w:szCs w:val="24"/>
          <w:lang w:val="ro-RO"/>
        </w:rPr>
      </w:pPr>
      <w:bookmarkStart w:id="0" w:name="_Hlk53127738"/>
      <w:r w:rsidRPr="00D43C42">
        <w:rPr>
          <w:rFonts w:asciiTheme="majorBidi" w:hAnsiTheme="majorBidi" w:cstheme="majorBidi"/>
          <w:sz w:val="24"/>
          <w:szCs w:val="24"/>
          <w:lang w:val="ro-RO"/>
        </w:rPr>
        <w:t xml:space="preserve">Serviciile de consultanță („Serviciile”) </w:t>
      </w:r>
      <w:r w:rsidR="00356F20" w:rsidRPr="00D43C42">
        <w:rPr>
          <w:rFonts w:asciiTheme="majorBidi" w:hAnsiTheme="majorBidi" w:cstheme="majorBidi"/>
          <w:sz w:val="24"/>
          <w:szCs w:val="24"/>
          <w:lang w:val="ro-RO"/>
        </w:rPr>
        <w:t>const</w:t>
      </w:r>
      <w:r w:rsidR="007F5F2D" w:rsidRPr="00D43C42">
        <w:rPr>
          <w:rFonts w:asciiTheme="majorBidi" w:hAnsiTheme="majorBidi" w:cstheme="majorBidi"/>
          <w:sz w:val="24"/>
          <w:szCs w:val="24"/>
          <w:lang w:val="ro-RO"/>
        </w:rPr>
        <w:t>au</w:t>
      </w:r>
      <w:r w:rsidR="00356F20" w:rsidRPr="00D43C42">
        <w:rPr>
          <w:rFonts w:asciiTheme="majorBidi" w:hAnsiTheme="majorBidi" w:cstheme="majorBidi"/>
          <w:sz w:val="24"/>
          <w:szCs w:val="24"/>
          <w:lang w:val="ro-RO"/>
        </w:rPr>
        <w:t xml:space="preserve"> în</w:t>
      </w:r>
      <w:r w:rsidRPr="00D43C42">
        <w:rPr>
          <w:rFonts w:asciiTheme="majorBidi" w:hAnsiTheme="majorBidi" w:cstheme="majorBidi"/>
          <w:sz w:val="24"/>
          <w:szCs w:val="24"/>
          <w:lang w:val="ro-RO"/>
        </w:rPr>
        <w:t xml:space="preserve"> </w:t>
      </w:r>
      <w:r w:rsidR="002764C6" w:rsidRPr="00D43C42">
        <w:rPr>
          <w:rFonts w:asciiTheme="majorBidi" w:hAnsiTheme="majorBidi" w:cstheme="majorBidi"/>
          <w:sz w:val="24"/>
          <w:szCs w:val="24"/>
          <w:lang w:val="ro-RO"/>
        </w:rPr>
        <w:t>prestarea următoarelor servicii de consultanță:</w:t>
      </w:r>
      <w:r w:rsidR="00356F20" w:rsidRPr="00D43C42">
        <w:rPr>
          <w:rFonts w:asciiTheme="majorBidi" w:hAnsiTheme="majorBidi" w:cstheme="majorBidi"/>
          <w:b/>
          <w:bCs/>
          <w:sz w:val="24"/>
          <w:szCs w:val="24"/>
          <w:lang w:val="ro-RO"/>
        </w:rPr>
        <w:t xml:space="preserve"> </w:t>
      </w:r>
      <w:r w:rsidR="00BC40B8" w:rsidRPr="00BC40B8">
        <w:rPr>
          <w:rFonts w:asciiTheme="majorBidi" w:hAnsiTheme="majorBidi" w:cstheme="majorBidi"/>
          <w:b/>
          <w:bCs/>
          <w:sz w:val="24"/>
          <w:szCs w:val="24"/>
          <w:lang w:val="ro-RO"/>
        </w:rPr>
        <w:t>Elaborarea documentațiilor aferente Studiului de Fezabilitate si Proiectului Tehnic și furnizarea de Asistență Tehnică pentru realizarea următoarei lucrări de investiții:</w:t>
      </w:r>
      <w:r w:rsidR="00BC40B8">
        <w:rPr>
          <w:rFonts w:asciiTheme="majorBidi" w:hAnsiTheme="majorBidi" w:cstheme="majorBidi"/>
          <w:b/>
          <w:bCs/>
          <w:sz w:val="24"/>
          <w:szCs w:val="24"/>
          <w:lang w:val="ro-RO"/>
        </w:rPr>
        <w:t xml:space="preserve"> </w:t>
      </w:r>
      <w:r w:rsidR="00BC40B8" w:rsidRPr="00BC40B8">
        <w:rPr>
          <w:rFonts w:asciiTheme="majorBidi" w:hAnsiTheme="majorBidi" w:cstheme="majorBidi"/>
          <w:b/>
          <w:bCs/>
          <w:sz w:val="24"/>
          <w:szCs w:val="24"/>
          <w:lang w:val="ro-RO"/>
        </w:rPr>
        <w:t>„Demolare construcție administrativă existentă și construire clădire nouă pentru Detașamentul de Pompieri “Vitan” din cadrul ISU București-Ilfov”</w:t>
      </w:r>
      <w:r w:rsidR="000311AE" w:rsidRPr="00D72B4E">
        <w:rPr>
          <w:rFonts w:asciiTheme="majorBidi" w:hAnsiTheme="majorBidi" w:cstheme="majorBidi"/>
          <w:sz w:val="24"/>
          <w:szCs w:val="24"/>
        </w:rPr>
        <w:t>.</w:t>
      </w:r>
      <w:r w:rsidR="000311AE" w:rsidRPr="00D43C42">
        <w:rPr>
          <w:rFonts w:asciiTheme="majorBidi" w:hAnsiTheme="majorBidi" w:cstheme="majorBidi"/>
          <w:sz w:val="24"/>
          <w:szCs w:val="24"/>
        </w:rPr>
        <w:t xml:space="preserve"> </w:t>
      </w:r>
    </w:p>
    <w:p w14:paraId="43849791" w14:textId="5642AE06" w:rsidR="0082253B" w:rsidRPr="006C5AC8" w:rsidRDefault="0082253B" w:rsidP="00CA104D">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Informații detaliate</w:t>
      </w:r>
      <w:r w:rsidR="00ED5EF6" w:rsidRPr="00D43C42">
        <w:rPr>
          <w:rFonts w:asciiTheme="majorBidi" w:hAnsiTheme="majorBidi" w:cstheme="majorBidi"/>
          <w:sz w:val="24"/>
          <w:szCs w:val="24"/>
          <w:lang w:val="ro-RO"/>
        </w:rPr>
        <w:t xml:space="preserve"> suplimentare,</w:t>
      </w:r>
      <w:r w:rsidRPr="00D43C42">
        <w:rPr>
          <w:rFonts w:asciiTheme="majorBidi" w:hAnsiTheme="majorBidi" w:cstheme="majorBidi"/>
          <w:sz w:val="24"/>
          <w:szCs w:val="24"/>
          <w:lang w:val="ro-RO"/>
        </w:rPr>
        <w:t xml:space="preserve"> inclusiv despre perioada derulării acestor</w:t>
      </w:r>
      <w:r w:rsidR="00431A62" w:rsidRPr="00D43C42">
        <w:rPr>
          <w:rFonts w:asciiTheme="majorBidi" w:hAnsiTheme="majorBidi" w:cstheme="majorBidi"/>
          <w:sz w:val="24"/>
          <w:szCs w:val="24"/>
          <w:lang w:val="ro-RO"/>
        </w:rPr>
        <w:t xml:space="preserve"> Servicii</w:t>
      </w:r>
      <w:r w:rsidR="00ED5EF6" w:rsidRPr="00D43C42">
        <w:rPr>
          <w:rFonts w:asciiTheme="majorBidi" w:hAnsiTheme="majorBidi" w:cstheme="majorBidi"/>
          <w:sz w:val="24"/>
          <w:szCs w:val="24"/>
          <w:lang w:val="ro-RO"/>
        </w:rPr>
        <w:t>,</w:t>
      </w:r>
      <w:r w:rsidRPr="00D43C42">
        <w:rPr>
          <w:rFonts w:asciiTheme="majorBidi" w:hAnsiTheme="majorBidi" w:cstheme="majorBidi"/>
          <w:sz w:val="24"/>
          <w:szCs w:val="24"/>
          <w:lang w:val="ro-RO"/>
        </w:rPr>
        <w:t xml:space="preserve"> sunt furnizate în</w:t>
      </w:r>
      <w:r w:rsidRPr="006C5AC8">
        <w:rPr>
          <w:rFonts w:asciiTheme="majorBidi" w:hAnsiTheme="majorBidi" w:cstheme="majorBidi"/>
          <w:sz w:val="24"/>
          <w:szCs w:val="24"/>
          <w:lang w:val="ro-RO"/>
        </w:rPr>
        <w:t xml:space="preserve">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7" w:history="1">
        <w:r w:rsidR="00560BAD" w:rsidRPr="0042147D">
          <w:rPr>
            <w:rStyle w:val="Hyperlink"/>
          </w:rPr>
          <w:t>https://www.igsu.ro/InformatiiPublice/AnunturiAchizitii</w:t>
        </w:r>
      </w:hyperlink>
      <w:r w:rsidR="00560BAD">
        <w:t xml:space="preserve"> </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835B26">
        <w:rPr>
          <w:rFonts w:asciiTheme="majorBidi" w:hAnsiTheme="majorBidi" w:cstheme="majorBidi"/>
          <w:b/>
          <w:bCs/>
          <w:sz w:val="24"/>
          <w:szCs w:val="24"/>
          <w:lang w:val="ro-RO"/>
        </w:rPr>
        <w:t>Inspectoratul General pentru Situații de Urgență</w:t>
      </w:r>
      <w:r w:rsidRPr="006C5AC8">
        <w:rPr>
          <w:rFonts w:asciiTheme="majorBidi" w:hAnsiTheme="majorBidi" w:cstheme="majorBidi"/>
          <w:sz w:val="24"/>
          <w:szCs w:val="24"/>
          <w:lang w:val="ro-RO"/>
        </w:rPr>
        <w:t xml:space="preserve">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4E3833A4" w14:textId="38366FAC" w:rsidR="00DF47CA" w:rsidRPr="00DF47CA" w:rsidRDefault="00D72B4E"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8762AA">
        <w:rPr>
          <w:rFonts w:ascii="Times New Roman" w:hAnsi="Times New Roman"/>
          <w:bCs/>
          <w:sz w:val="24"/>
          <w:szCs w:val="24"/>
          <w:lang w:val="ro-RO"/>
        </w:rPr>
        <w:t>Firma sau cel puțin unul dintre asociați, în cazul asocierii, să aibă ca principal domeniu de activitate înregistrat la Registrul Comerțului codul CAEN 7111 sau/si 7112 – Activitati de arhitectura/</w:t>
      </w:r>
      <w:r w:rsidRPr="008762AA">
        <w:rPr>
          <w:lang w:val="fr-FR"/>
        </w:rPr>
        <w:t xml:space="preserve"> </w:t>
      </w:r>
      <w:r w:rsidRPr="008762AA">
        <w:rPr>
          <w:rFonts w:ascii="Times New Roman" w:hAnsi="Times New Roman"/>
          <w:bCs/>
          <w:sz w:val="24"/>
          <w:szCs w:val="24"/>
          <w:lang w:val="ro-RO"/>
        </w:rPr>
        <w:t>Activitati de inginerie si consultanta tehnica legate de acestea</w:t>
      </w:r>
      <w:r w:rsidR="00DF47CA" w:rsidRPr="00DF47CA">
        <w:rPr>
          <w:rFonts w:ascii="Times New Roman" w:eastAsia="Times New Roman" w:hAnsi="Times New Roman" w:cs="Arial"/>
          <w:bCs/>
          <w:sz w:val="24"/>
          <w:szCs w:val="24"/>
          <w:lang w:val="ro-RO"/>
        </w:rPr>
        <w:t>;</w:t>
      </w:r>
    </w:p>
    <w:p w14:paraId="5D21E85A" w14:textId="6F951321" w:rsidR="00DF47CA" w:rsidRPr="00DF47CA" w:rsidRDefault="008F39A3"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Pr>
          <w:rFonts w:ascii="Times New Roman" w:hAnsi="Times New Roman"/>
          <w:bCs/>
          <w:sz w:val="24"/>
          <w:szCs w:val="24"/>
        </w:rPr>
        <w:t xml:space="preserve">Minim 5 ani </w:t>
      </w:r>
      <w:proofErr w:type="spellStart"/>
      <w:r>
        <w:rPr>
          <w:rFonts w:ascii="Times New Roman" w:hAnsi="Times New Roman"/>
          <w:bCs/>
          <w:sz w:val="24"/>
          <w:szCs w:val="24"/>
        </w:rPr>
        <w:t>experiență</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prestarea</w:t>
      </w:r>
      <w:proofErr w:type="spellEnd"/>
      <w:r>
        <w:rPr>
          <w:rFonts w:ascii="Times New Roman" w:hAnsi="Times New Roman"/>
          <w:bCs/>
          <w:sz w:val="24"/>
          <w:szCs w:val="24"/>
        </w:rPr>
        <w:t xml:space="preserve"> </w:t>
      </w:r>
      <w:r w:rsidR="00A84D25">
        <w:rPr>
          <w:rFonts w:ascii="Times New Roman" w:hAnsi="Times New Roman"/>
          <w:bCs/>
          <w:sz w:val="24"/>
          <w:szCs w:val="24"/>
        </w:rPr>
        <w:t xml:space="preserve">de </w:t>
      </w:r>
      <w:proofErr w:type="spellStart"/>
      <w:r w:rsidR="00A84D25">
        <w:rPr>
          <w:rFonts w:ascii="Times New Roman" w:hAnsi="Times New Roman"/>
          <w:bCs/>
          <w:sz w:val="24"/>
          <w:szCs w:val="24"/>
        </w:rPr>
        <w:t>servicii</w:t>
      </w:r>
      <w:proofErr w:type="spellEnd"/>
      <w:r w:rsidR="00A84D25">
        <w:rPr>
          <w:rFonts w:ascii="Times New Roman" w:hAnsi="Times New Roman"/>
          <w:bCs/>
          <w:sz w:val="24"/>
          <w:szCs w:val="24"/>
        </w:rPr>
        <w:t xml:space="preserve"> de </w:t>
      </w:r>
      <w:proofErr w:type="spellStart"/>
      <w:r w:rsidR="00A84D25">
        <w:rPr>
          <w:rFonts w:ascii="Times New Roman" w:hAnsi="Times New Roman"/>
          <w:bCs/>
          <w:sz w:val="24"/>
          <w:szCs w:val="24"/>
        </w:rPr>
        <w:t>proiectare</w:t>
      </w:r>
      <w:proofErr w:type="spellEnd"/>
      <w:r w:rsidR="00A84D25">
        <w:rPr>
          <w:rFonts w:ascii="Times New Roman" w:hAnsi="Times New Roman"/>
          <w:bCs/>
          <w:sz w:val="24"/>
          <w:szCs w:val="24"/>
        </w:rPr>
        <w:t xml:space="preserve"> </w:t>
      </w:r>
      <w:proofErr w:type="spellStart"/>
      <w:r w:rsidR="00A84D25">
        <w:rPr>
          <w:rFonts w:ascii="Times New Roman" w:hAnsi="Times New Roman"/>
          <w:bCs/>
          <w:sz w:val="24"/>
          <w:szCs w:val="24"/>
        </w:rPr>
        <w:t>pentru</w:t>
      </w:r>
      <w:proofErr w:type="spellEnd"/>
      <w:r w:rsidR="00A84D25">
        <w:rPr>
          <w:rFonts w:ascii="Times New Roman" w:hAnsi="Times New Roman"/>
          <w:bCs/>
          <w:sz w:val="24"/>
          <w:szCs w:val="24"/>
        </w:rPr>
        <w:t xml:space="preserve"> </w:t>
      </w:r>
      <w:proofErr w:type="spellStart"/>
      <w:r w:rsidR="00A84D25">
        <w:rPr>
          <w:rFonts w:ascii="Times New Roman" w:hAnsi="Times New Roman"/>
          <w:bCs/>
          <w:sz w:val="24"/>
          <w:szCs w:val="24"/>
        </w:rPr>
        <w:t>lucrări</w:t>
      </w:r>
      <w:proofErr w:type="spellEnd"/>
      <w:r w:rsidR="00A84D25">
        <w:rPr>
          <w:rFonts w:ascii="Times New Roman" w:hAnsi="Times New Roman"/>
          <w:bCs/>
          <w:sz w:val="24"/>
          <w:szCs w:val="24"/>
        </w:rPr>
        <w:t xml:space="preserve"> </w:t>
      </w:r>
      <w:proofErr w:type="gramStart"/>
      <w:r w:rsidR="00A84D25">
        <w:rPr>
          <w:rFonts w:ascii="Times New Roman" w:hAnsi="Times New Roman"/>
          <w:bCs/>
          <w:sz w:val="24"/>
          <w:szCs w:val="24"/>
        </w:rPr>
        <w:t xml:space="preserve">de  </w:t>
      </w:r>
      <w:proofErr w:type="spellStart"/>
      <w:r w:rsidR="00A84D25">
        <w:rPr>
          <w:rFonts w:ascii="Times New Roman" w:hAnsi="Times New Roman"/>
          <w:bCs/>
          <w:sz w:val="24"/>
          <w:szCs w:val="24"/>
        </w:rPr>
        <w:t>construire</w:t>
      </w:r>
      <w:proofErr w:type="spellEnd"/>
      <w:proofErr w:type="gramEnd"/>
      <w:r w:rsidR="00A84D25">
        <w:rPr>
          <w:rFonts w:ascii="Times New Roman" w:hAnsi="Times New Roman"/>
          <w:bCs/>
          <w:sz w:val="24"/>
          <w:szCs w:val="24"/>
        </w:rPr>
        <w:t xml:space="preserve"> </w:t>
      </w:r>
      <w:proofErr w:type="spellStart"/>
      <w:r w:rsidR="00A84D25">
        <w:rPr>
          <w:rFonts w:ascii="Times New Roman" w:hAnsi="Times New Roman"/>
          <w:bCs/>
          <w:sz w:val="24"/>
          <w:szCs w:val="24"/>
        </w:rPr>
        <w:t>și</w:t>
      </w:r>
      <w:proofErr w:type="spellEnd"/>
      <w:r w:rsidR="00A84D25">
        <w:rPr>
          <w:rFonts w:ascii="Times New Roman" w:hAnsi="Times New Roman"/>
          <w:bCs/>
          <w:sz w:val="24"/>
          <w:szCs w:val="24"/>
        </w:rPr>
        <w:t xml:space="preserve"> </w:t>
      </w:r>
      <w:proofErr w:type="spellStart"/>
      <w:r w:rsidR="00A84D25">
        <w:rPr>
          <w:rFonts w:ascii="Times New Roman" w:hAnsi="Times New Roman"/>
          <w:bCs/>
          <w:sz w:val="24"/>
          <w:szCs w:val="24"/>
        </w:rPr>
        <w:t>Asistența</w:t>
      </w:r>
      <w:proofErr w:type="spellEnd"/>
      <w:r w:rsidR="00A84D25">
        <w:rPr>
          <w:rFonts w:ascii="Times New Roman" w:hAnsi="Times New Roman"/>
          <w:bCs/>
          <w:sz w:val="24"/>
          <w:szCs w:val="24"/>
        </w:rPr>
        <w:t xml:space="preserve"> </w:t>
      </w:r>
      <w:proofErr w:type="spellStart"/>
      <w:r w:rsidR="00A84D25">
        <w:rPr>
          <w:rFonts w:ascii="Times New Roman" w:hAnsi="Times New Roman"/>
          <w:bCs/>
          <w:sz w:val="24"/>
          <w:szCs w:val="24"/>
        </w:rPr>
        <w:t>Tehnică</w:t>
      </w:r>
      <w:proofErr w:type="spellEnd"/>
      <w:r w:rsidR="00A84D25">
        <w:rPr>
          <w:rFonts w:ascii="Times New Roman" w:hAnsi="Times New Roman"/>
          <w:bCs/>
          <w:sz w:val="24"/>
          <w:szCs w:val="24"/>
        </w:rPr>
        <w:t xml:space="preserve"> </w:t>
      </w:r>
      <w:proofErr w:type="spellStart"/>
      <w:r w:rsidR="00A84D25">
        <w:rPr>
          <w:rFonts w:ascii="Times New Roman" w:hAnsi="Times New Roman"/>
          <w:bCs/>
          <w:sz w:val="24"/>
          <w:szCs w:val="24"/>
        </w:rPr>
        <w:t>aferentă</w:t>
      </w:r>
      <w:proofErr w:type="spellEnd"/>
      <w:r w:rsidR="00A84D25">
        <w:rPr>
          <w:rFonts w:ascii="Times New Roman" w:hAnsi="Times New Roman"/>
          <w:bCs/>
          <w:sz w:val="24"/>
          <w:szCs w:val="24"/>
        </w:rPr>
        <w:t xml:space="preserve"> </w:t>
      </w:r>
      <w:proofErr w:type="spellStart"/>
      <w:r w:rsidR="00A84D25">
        <w:rPr>
          <w:rFonts w:ascii="Times New Roman" w:hAnsi="Times New Roman"/>
          <w:bCs/>
          <w:sz w:val="24"/>
          <w:szCs w:val="24"/>
        </w:rPr>
        <w:t>perioadei</w:t>
      </w:r>
      <w:proofErr w:type="spellEnd"/>
      <w:r w:rsidR="00A84D25">
        <w:rPr>
          <w:rFonts w:ascii="Times New Roman" w:hAnsi="Times New Roman"/>
          <w:bCs/>
          <w:sz w:val="24"/>
          <w:szCs w:val="24"/>
        </w:rPr>
        <w:t xml:space="preserve"> de </w:t>
      </w:r>
      <w:proofErr w:type="spellStart"/>
      <w:r w:rsidR="00A84D25">
        <w:rPr>
          <w:rFonts w:ascii="Times New Roman" w:hAnsi="Times New Roman"/>
          <w:bCs/>
          <w:sz w:val="24"/>
          <w:szCs w:val="24"/>
        </w:rPr>
        <w:t>construire</w:t>
      </w:r>
      <w:proofErr w:type="spellEnd"/>
      <w:r w:rsidR="00DF47CA" w:rsidRPr="00DF47CA">
        <w:rPr>
          <w:rFonts w:ascii="Times New Roman" w:eastAsia="Times New Roman" w:hAnsi="Times New Roman" w:cs="Arial"/>
          <w:bCs/>
          <w:sz w:val="24"/>
          <w:szCs w:val="24"/>
          <w:lang w:val="ro-RO"/>
        </w:rPr>
        <w:t>;</w:t>
      </w:r>
    </w:p>
    <w:p w14:paraId="78DBB35C" w14:textId="0BCD2F54"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Calificări și experiență specifică</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6</w:t>
      </w:r>
      <w:r>
        <w:rPr>
          <w:rFonts w:ascii="Times New Roman" w:eastAsia="Times New Roman" w:hAnsi="Times New Roman" w:cs="Times New Roman"/>
          <w:b/>
          <w:sz w:val="24"/>
          <w:szCs w:val="24"/>
          <w:lang w:val="ro-RO"/>
        </w:rPr>
        <w:t>5 puncte</w:t>
      </w:r>
    </w:p>
    <w:p w14:paraId="71416A66" w14:textId="2F72820B" w:rsidR="00961E93" w:rsidRPr="00913391" w:rsidRDefault="00A84D25" w:rsidP="00961E9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Pr>
          <w:rFonts w:ascii="Times New Roman" w:hAnsi="Times New Roman"/>
          <w:bCs/>
          <w:sz w:val="24"/>
          <w:szCs w:val="24"/>
        </w:rPr>
        <w:t>Cel puțin 3 contracte finalizate cu succes în perioada 2015-2023 care să includă în mod cumulat livrarea de Studii de Fezabilitate și Proiecte Tehnice care includ Documentație Tehnică pentru Autorizație de Desființare, Documentație Tehnică pentru Autorizație de Construire, Proiect Tehnic și Detalii de Execuție și asistență tehnică pe durata lucrărilor de desființare clădiri existente și construire clădiri similare cu cele care fac obiectul prezentelor Servicii;</w:t>
      </w:r>
    </w:p>
    <w:p w14:paraId="759BB899" w14:textId="77777777" w:rsidR="00961E93" w:rsidRPr="00961E93" w:rsidRDefault="00961E93" w:rsidP="00961E93">
      <w:pPr>
        <w:widowControl w:val="0"/>
        <w:spacing w:after="0" w:line="240" w:lineRule="auto"/>
        <w:ind w:firstLine="284"/>
        <w:jc w:val="both"/>
        <w:rPr>
          <w:rFonts w:ascii="Times New Roman" w:hAnsi="Times New Roman"/>
          <w:bCs/>
          <w:sz w:val="24"/>
          <w:szCs w:val="24"/>
          <w:lang w:val="ro-RO"/>
        </w:rPr>
      </w:pPr>
      <w:r w:rsidRPr="00961E93">
        <w:rPr>
          <w:rFonts w:ascii="Times New Roman" w:hAnsi="Times New Roman"/>
          <w:bCs/>
          <w:sz w:val="24"/>
          <w:szCs w:val="24"/>
          <w:lang w:val="ro-RO"/>
        </w:rPr>
        <w:t>Clădirea similară este definită după cum urmează:</w:t>
      </w:r>
    </w:p>
    <w:p w14:paraId="7205B4FF" w14:textId="77777777" w:rsidR="00961E93" w:rsidRDefault="00961E93" w:rsidP="00961E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lang w:val="ro-RO"/>
        </w:rPr>
      </w:pPr>
      <w:r w:rsidRPr="00961E93">
        <w:rPr>
          <w:rFonts w:ascii="Times New Roman" w:hAnsi="Times New Roman"/>
          <w:bCs/>
          <w:sz w:val="24"/>
          <w:szCs w:val="24"/>
          <w:lang w:val="ro-RO"/>
        </w:rPr>
        <w:t>Structură metalică și beton armat;</w:t>
      </w:r>
    </w:p>
    <w:p w14:paraId="65583309" w14:textId="77777777" w:rsidR="00224F91" w:rsidRPr="00662F28" w:rsidRDefault="00224F91" w:rsidP="00224F9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rPr>
      </w:pPr>
      <w:proofErr w:type="spellStart"/>
      <w:r w:rsidRPr="00662F28">
        <w:rPr>
          <w:rFonts w:ascii="Times New Roman" w:hAnsi="Times New Roman" w:cs="Times New Roman"/>
          <w:bCs/>
          <w:sz w:val="24"/>
          <w:szCs w:val="24"/>
        </w:rPr>
        <w:t>Clasa</w:t>
      </w:r>
      <w:proofErr w:type="spellEnd"/>
      <w:r w:rsidRPr="00662F28">
        <w:rPr>
          <w:rFonts w:ascii="Times New Roman" w:hAnsi="Times New Roman" w:cs="Times New Roman"/>
          <w:bCs/>
          <w:sz w:val="24"/>
          <w:szCs w:val="24"/>
        </w:rPr>
        <w:t xml:space="preserve"> de </w:t>
      </w:r>
      <w:proofErr w:type="spellStart"/>
      <w:r w:rsidRPr="00662F28">
        <w:rPr>
          <w:rFonts w:ascii="Times New Roman" w:hAnsi="Times New Roman" w:cs="Times New Roman"/>
          <w:bCs/>
          <w:sz w:val="24"/>
          <w:szCs w:val="24"/>
        </w:rPr>
        <w:t>importanță</w:t>
      </w:r>
      <w:proofErr w:type="spellEnd"/>
      <w:r w:rsidRPr="00662F28">
        <w:rPr>
          <w:rFonts w:ascii="Times New Roman" w:hAnsi="Times New Roman" w:cs="Times New Roman"/>
          <w:bCs/>
          <w:sz w:val="24"/>
          <w:szCs w:val="24"/>
        </w:rPr>
        <w:t xml:space="preserve"> I </w:t>
      </w:r>
      <w:proofErr w:type="spellStart"/>
      <w:r w:rsidRPr="00662F28">
        <w:rPr>
          <w:rFonts w:ascii="Times New Roman" w:hAnsi="Times New Roman" w:cs="Times New Roman"/>
          <w:bCs/>
          <w:sz w:val="24"/>
          <w:szCs w:val="24"/>
        </w:rPr>
        <w:t>va</w:t>
      </w:r>
      <w:proofErr w:type="spellEnd"/>
      <w:r w:rsidRPr="00662F28">
        <w:rPr>
          <w:rFonts w:ascii="Times New Roman" w:hAnsi="Times New Roman" w:cs="Times New Roman"/>
          <w:bCs/>
          <w:sz w:val="24"/>
          <w:szCs w:val="24"/>
        </w:rPr>
        <w:t xml:space="preserve"> fi </w:t>
      </w:r>
      <w:proofErr w:type="spellStart"/>
      <w:r w:rsidRPr="00662F28">
        <w:rPr>
          <w:rFonts w:ascii="Times New Roman" w:hAnsi="Times New Roman" w:cs="Times New Roman"/>
          <w:bCs/>
          <w:sz w:val="24"/>
          <w:szCs w:val="24"/>
        </w:rPr>
        <w:t>considerată</w:t>
      </w:r>
      <w:proofErr w:type="spellEnd"/>
      <w:r w:rsidRPr="00662F28">
        <w:rPr>
          <w:rFonts w:ascii="Times New Roman" w:hAnsi="Times New Roman" w:cs="Times New Roman"/>
          <w:bCs/>
          <w:sz w:val="24"/>
          <w:szCs w:val="24"/>
        </w:rPr>
        <w:t xml:space="preserve"> un </w:t>
      </w:r>
      <w:proofErr w:type="spellStart"/>
      <w:r w:rsidRPr="00662F28">
        <w:rPr>
          <w:rFonts w:ascii="Times New Roman" w:hAnsi="Times New Roman" w:cs="Times New Roman"/>
          <w:bCs/>
          <w:sz w:val="24"/>
          <w:szCs w:val="24"/>
        </w:rPr>
        <w:t>avantaj</w:t>
      </w:r>
      <w:proofErr w:type="spellEnd"/>
      <w:r w:rsidRPr="00662F28">
        <w:rPr>
          <w:rFonts w:ascii="Times New Roman" w:hAnsi="Times New Roman" w:cs="Times New Roman"/>
          <w:bCs/>
          <w:sz w:val="24"/>
          <w:szCs w:val="24"/>
        </w:rPr>
        <w:t>;</w:t>
      </w:r>
    </w:p>
    <w:p w14:paraId="5FFBFFCA" w14:textId="77777777" w:rsidR="00BC40B8" w:rsidRDefault="00BC40B8" w:rsidP="00BC40B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Suprafața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desfășurată</w:t>
      </w:r>
      <w:proofErr w:type="spellEnd"/>
      <w:r>
        <w:rPr>
          <w:rFonts w:ascii="Times New Roman" w:hAnsi="Times New Roman" w:cs="Times New Roman"/>
          <w:bCs/>
          <w:sz w:val="24"/>
          <w:szCs w:val="24"/>
        </w:rPr>
        <w:t xml:space="preserve"> de </w:t>
      </w:r>
      <w:proofErr w:type="spellStart"/>
      <w:r>
        <w:rPr>
          <w:rFonts w:ascii="Times New Roman" w:hAnsi="Times New Roman" w:cs="Times New Roman"/>
          <w:bCs/>
          <w:sz w:val="24"/>
          <w:szCs w:val="24"/>
        </w:rPr>
        <w:t>aprox</w:t>
      </w:r>
      <w:proofErr w:type="spellEnd"/>
      <w:r>
        <w:rPr>
          <w:rFonts w:ascii="Times New Roman" w:hAnsi="Times New Roman" w:cs="Times New Roman"/>
          <w:bCs/>
          <w:sz w:val="24"/>
          <w:szCs w:val="24"/>
        </w:rPr>
        <w:t>. 3000mp;</w:t>
      </w:r>
    </w:p>
    <w:p w14:paraId="6190C9B7" w14:textId="77777777" w:rsidR="00BC40B8" w:rsidRDefault="00BC40B8" w:rsidP="00BC40B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Înălțimea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clădirii</w:t>
      </w:r>
      <w:proofErr w:type="spellEnd"/>
      <w:r>
        <w:rPr>
          <w:rFonts w:ascii="Times New Roman" w:hAnsi="Times New Roman" w:cs="Times New Roman"/>
          <w:bCs/>
          <w:sz w:val="24"/>
          <w:szCs w:val="24"/>
        </w:rPr>
        <w:t>: minim P+2E;</w:t>
      </w:r>
    </w:p>
    <w:p w14:paraId="6D991A44" w14:textId="33CC146C" w:rsidR="00961E93" w:rsidRPr="00224F91" w:rsidRDefault="00BC40B8" w:rsidP="00224F91">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24F91">
        <w:rPr>
          <w:rFonts w:ascii="Times New Roman" w:hAnsi="Times New Roman" w:cs="Times New Roman"/>
          <w:bCs/>
          <w:sz w:val="24"/>
          <w:szCs w:val="24"/>
        </w:rPr>
        <w:t>Destinația/ funcționalitatea: clădire administrativ</w:t>
      </w:r>
      <w:r w:rsidR="0008059A" w:rsidRPr="00224F91">
        <w:rPr>
          <w:rFonts w:ascii="Times New Roman" w:hAnsi="Times New Roman" w:cs="Times New Roman"/>
          <w:bCs/>
          <w:sz w:val="24"/>
          <w:szCs w:val="24"/>
        </w:rPr>
        <w:t>ă.</w:t>
      </w:r>
    </w:p>
    <w:p w14:paraId="0E687BB2" w14:textId="77777777" w:rsidR="00BC40B8" w:rsidRPr="00961E93" w:rsidRDefault="00BC40B8" w:rsidP="00BC40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bCs/>
          <w:sz w:val="24"/>
          <w:szCs w:val="24"/>
        </w:rPr>
      </w:pPr>
    </w:p>
    <w:p w14:paraId="69800A53" w14:textId="5D2C6045" w:rsidR="00B77FDF" w:rsidRDefault="00BC40B8" w:rsidP="00C47F68">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Pr>
          <w:rFonts w:ascii="Times New Roman" w:hAnsi="Times New Roman"/>
          <w:bCs/>
          <w:sz w:val="24"/>
          <w:szCs w:val="24"/>
        </w:rPr>
        <w:t>Va fi considerată un avantaj obținerea de distincții și/sau premii la concursurile de arhitectură  pentru proiectele tehnice elaborate de către Consultant pentru clădiri – nu se vor lua în considerație amenajările interioare; se vor prezenta copii după distincții, premii, etc.;</w:t>
      </w:r>
    </w:p>
    <w:p w14:paraId="6E5C66FC" w14:textId="1EB63AEF" w:rsidR="00BC40B8" w:rsidRPr="00C47F68" w:rsidRDefault="00BC40B8" w:rsidP="00C47F68">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Pr>
          <w:rFonts w:ascii="Times New Roman" w:hAnsi="Times New Roman"/>
          <w:bCs/>
          <w:sz w:val="24"/>
          <w:szCs w:val="24"/>
        </w:rPr>
        <w:t>Vor fi considerate un avantaj recomandările primite de la beneficiari;</w:t>
      </w:r>
    </w:p>
    <w:p w14:paraId="7018F4E8" w14:textId="4F6A8EB1" w:rsidR="00B77FDF" w:rsidRPr="00B77FDF" w:rsidRDefault="00C47F68"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913391">
        <w:rPr>
          <w:rFonts w:ascii="Times New Roman" w:hAnsi="Times New Roman"/>
          <w:bCs/>
          <w:sz w:val="24"/>
          <w:szCs w:val="24"/>
          <w:lang w:val="ro-RO"/>
        </w:rPr>
        <w:t xml:space="preserve">Experiența în servicii de proiectare tehnică și asistență tehnică în </w:t>
      </w:r>
      <w:r w:rsidR="00BC40B8">
        <w:rPr>
          <w:rFonts w:ascii="Times New Roman" w:hAnsi="Times New Roman"/>
          <w:bCs/>
          <w:sz w:val="24"/>
          <w:szCs w:val="24"/>
          <w:lang w:val="ro-RO"/>
        </w:rPr>
        <w:t>București/Ilfov</w:t>
      </w:r>
      <w:r w:rsidRPr="00913391">
        <w:rPr>
          <w:rFonts w:ascii="Times New Roman" w:hAnsi="Times New Roman"/>
          <w:bCs/>
          <w:sz w:val="24"/>
          <w:szCs w:val="24"/>
          <w:lang w:val="ro-RO"/>
        </w:rPr>
        <w:t xml:space="preserve"> </w:t>
      </w:r>
      <w:r>
        <w:rPr>
          <w:rFonts w:ascii="Times New Roman" w:hAnsi="Times New Roman"/>
          <w:bCs/>
          <w:sz w:val="24"/>
          <w:szCs w:val="24"/>
          <w:lang w:val="ro-RO"/>
        </w:rPr>
        <w:t xml:space="preserve">și în județele învecinate </w:t>
      </w:r>
      <w:r w:rsidRPr="00913391">
        <w:rPr>
          <w:rFonts w:ascii="Times New Roman" w:hAnsi="Times New Roman"/>
          <w:bCs/>
          <w:sz w:val="24"/>
          <w:szCs w:val="24"/>
          <w:lang w:val="ro-RO"/>
        </w:rPr>
        <w:t>va fi considerată un avantaj</w:t>
      </w:r>
      <w:r w:rsidR="00B77FDF" w:rsidRPr="00B77FDF">
        <w:rPr>
          <w:rFonts w:ascii="Times New Roman" w:eastAsia="Times New Roman" w:hAnsi="Times New Roman" w:cs="Arial"/>
          <w:bCs/>
          <w:sz w:val="24"/>
          <w:szCs w:val="24"/>
          <w:lang w:val="ro-RO"/>
        </w:rPr>
        <w:t>;</w:t>
      </w:r>
    </w:p>
    <w:p w14:paraId="0878518F" w14:textId="77777777" w:rsidR="00B77FDF" w:rsidRPr="00B77FDF" w:rsidRDefault="00B77FDF"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ind w:left="357" w:hanging="357"/>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Consultantul sau subcontractanții săi vor avea următoarele autorizații/ certificări/atestate:</w:t>
      </w:r>
    </w:p>
    <w:p w14:paraId="0ADD965F"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atestat valabil emis de către A.N.R.E. </w:t>
      </w:r>
      <w:r w:rsidRPr="00B77FDF">
        <w:rPr>
          <w:rFonts w:ascii="Times New Roman" w:eastAsia="Times New Roman" w:hAnsi="Times New Roman" w:cs="Arial"/>
          <w:b/>
          <w:bCs/>
          <w:sz w:val="24"/>
          <w:szCs w:val="24"/>
          <w:lang w:val="ro-RO"/>
        </w:rPr>
        <w:t>tip Bp/Be</w:t>
      </w:r>
      <w:r w:rsidRPr="00B77FDF">
        <w:rPr>
          <w:rFonts w:ascii="Times New Roman" w:eastAsia="Times New Roman" w:hAnsi="Times New Roman" w:cs="Arial"/>
          <w:bCs/>
          <w:sz w:val="24"/>
          <w:szCs w:val="24"/>
          <w:lang w:val="ro-RO"/>
        </w:rPr>
        <w:t xml:space="preserve"> pentru proiectare şi executare de instalaţii electrice exterioare/interioare pentru incinte/construcţii civile şi industriale, branşamente aeriene şi subterane, la tensiunea nominală de 0,4 kV;</w:t>
      </w:r>
    </w:p>
    <w:p w14:paraId="71DE6F8F"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Autorizație valabilă CNSIPC (Centru Național pentru Securitate la Incendiu și Protecție Civilă) pentru „Proiectarea sistemelor și instalațiilor de limitare și stingere a incendiilor”; </w:t>
      </w:r>
    </w:p>
    <w:p w14:paraId="7D6AB1DD"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Autorizație valabilă CNSIPC pentru</w:t>
      </w:r>
      <w:r w:rsidRPr="00B77FDF">
        <w:rPr>
          <w:rFonts w:ascii="Calibri" w:eastAsia="Times New Roman" w:hAnsi="Calibri" w:cs="Arial"/>
          <w:b/>
          <w:lang w:val="ro-RO"/>
        </w:rPr>
        <w:t xml:space="preserve"> </w:t>
      </w:r>
      <w:r w:rsidRPr="00B77FDF">
        <w:rPr>
          <w:rFonts w:ascii="Times New Roman" w:eastAsia="Times New Roman" w:hAnsi="Times New Roman" w:cs="Times New Roman"/>
          <w:bCs/>
          <w:lang w:val="ro-RO"/>
        </w:rPr>
        <w:t>„</w:t>
      </w:r>
      <w:r w:rsidRPr="00B77FDF">
        <w:rPr>
          <w:rFonts w:ascii="Times New Roman" w:eastAsia="Times New Roman" w:hAnsi="Times New Roman" w:cs="Arial"/>
          <w:bCs/>
          <w:sz w:val="24"/>
          <w:szCs w:val="24"/>
          <w:lang w:val="ro-RO"/>
        </w:rPr>
        <w:t>Proiectarea sistemelor și instalațiilor de ventilare pentru evacuarea fumului si gazelor fierbinti, cu exceptia celor de tip natural organizat”;</w:t>
      </w:r>
    </w:p>
    <w:p w14:paraId="0136614D"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Autorizație valabilă CNSIPC „Proiectarea sistemelor și instalațiilor de semnalizare, alarmare și alertare în caz de incendiu”;</w:t>
      </w:r>
    </w:p>
    <w:p w14:paraId="50B446A4" w14:textId="6BB49F91"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2</w:t>
      </w:r>
      <w:r w:rsidR="007B5CFF">
        <w:rPr>
          <w:rFonts w:ascii="Times New Roman" w:eastAsia="Times New Roman" w:hAnsi="Times New Roman" w:cs="Times New Roman"/>
          <w:b/>
          <w:sz w:val="24"/>
          <w:szCs w:val="24"/>
          <w:lang w:val="ro-RO"/>
        </w:rPr>
        <w:t>0</w:t>
      </w:r>
      <w:r>
        <w:rPr>
          <w:rFonts w:ascii="Times New Roman" w:eastAsia="Times New Roman" w:hAnsi="Times New Roman" w:cs="Times New Roman"/>
          <w:b/>
          <w:sz w:val="24"/>
          <w:szCs w:val="24"/>
          <w:lang w:val="ro-RO"/>
        </w:rPr>
        <w:t xml:space="preserve"> puncte</w:t>
      </w:r>
    </w:p>
    <w:p w14:paraId="04B4ACF5" w14:textId="77777777" w:rsidR="0008059A" w:rsidRDefault="0008059A" w:rsidP="005E4DB3">
      <w:pPr>
        <w:widowControl w:val="0"/>
        <w:autoSpaceDE w:val="0"/>
        <w:autoSpaceDN w:val="0"/>
        <w:adjustRightInd w:val="0"/>
        <w:spacing w:before="60" w:after="60" w:line="240" w:lineRule="auto"/>
        <w:jc w:val="both"/>
        <w:rPr>
          <w:rFonts w:ascii="Times New Roman" w:hAnsi="Times New Roman"/>
          <w:bCs/>
          <w:sz w:val="24"/>
          <w:szCs w:val="24"/>
        </w:rPr>
      </w:pPr>
      <w:proofErr w:type="spellStart"/>
      <w:r>
        <w:rPr>
          <w:rFonts w:ascii="Times New Roman" w:hAnsi="Times New Roman"/>
          <w:bCs/>
          <w:sz w:val="24"/>
          <w:szCs w:val="24"/>
        </w:rPr>
        <w:t>Consultantul</w:t>
      </w:r>
      <w:proofErr w:type="spellEnd"/>
      <w:r>
        <w:rPr>
          <w:rFonts w:ascii="Times New Roman" w:hAnsi="Times New Roman"/>
          <w:bCs/>
          <w:sz w:val="24"/>
          <w:szCs w:val="24"/>
        </w:rPr>
        <w:t xml:space="preserve"> </w:t>
      </w:r>
      <w:proofErr w:type="spellStart"/>
      <w:r>
        <w:rPr>
          <w:rFonts w:ascii="Times New Roman" w:hAnsi="Times New Roman"/>
          <w:bCs/>
          <w:sz w:val="24"/>
          <w:szCs w:val="24"/>
        </w:rPr>
        <w:t>va</w:t>
      </w:r>
      <w:proofErr w:type="spellEnd"/>
      <w:r>
        <w:rPr>
          <w:rFonts w:ascii="Times New Roman" w:hAnsi="Times New Roman"/>
          <w:bCs/>
          <w:sz w:val="24"/>
          <w:szCs w:val="24"/>
        </w:rPr>
        <w:t xml:space="preserve"> </w:t>
      </w:r>
      <w:proofErr w:type="spellStart"/>
      <w:r>
        <w:rPr>
          <w:rFonts w:ascii="Times New Roman" w:hAnsi="Times New Roman"/>
          <w:bCs/>
          <w:sz w:val="24"/>
          <w:szCs w:val="24"/>
        </w:rPr>
        <w:t>pune</w:t>
      </w:r>
      <w:proofErr w:type="spellEnd"/>
      <w:r>
        <w:rPr>
          <w:rFonts w:ascii="Times New Roman" w:hAnsi="Times New Roman"/>
          <w:bCs/>
          <w:sz w:val="24"/>
          <w:szCs w:val="24"/>
        </w:rPr>
        <w:t xml:space="preserve"> la </w:t>
      </w:r>
      <w:proofErr w:type="spellStart"/>
      <w:r>
        <w:rPr>
          <w:rFonts w:ascii="Times New Roman" w:hAnsi="Times New Roman"/>
          <w:bCs/>
          <w:sz w:val="24"/>
          <w:szCs w:val="24"/>
        </w:rPr>
        <w:t>dispoziție</w:t>
      </w:r>
      <w:proofErr w:type="spellEnd"/>
      <w:r>
        <w:rPr>
          <w:rFonts w:ascii="Times New Roman" w:hAnsi="Times New Roman"/>
          <w:bCs/>
          <w:sz w:val="24"/>
          <w:szCs w:val="24"/>
        </w:rPr>
        <w:t xml:space="preserve"> o </w:t>
      </w:r>
      <w:proofErr w:type="spellStart"/>
      <w:r>
        <w:rPr>
          <w:rFonts w:ascii="Times New Roman" w:hAnsi="Times New Roman"/>
          <w:bCs/>
          <w:sz w:val="24"/>
          <w:szCs w:val="24"/>
        </w:rPr>
        <w:t>echipă</w:t>
      </w:r>
      <w:proofErr w:type="spellEnd"/>
      <w:r>
        <w:rPr>
          <w:rFonts w:ascii="Times New Roman" w:hAnsi="Times New Roman"/>
          <w:bCs/>
          <w:sz w:val="24"/>
          <w:szCs w:val="24"/>
        </w:rPr>
        <w:t xml:space="preserve"> de </w:t>
      </w:r>
      <w:proofErr w:type="spellStart"/>
      <w:r>
        <w:rPr>
          <w:rFonts w:ascii="Times New Roman" w:hAnsi="Times New Roman"/>
          <w:bCs/>
          <w:sz w:val="24"/>
          <w:szCs w:val="24"/>
        </w:rPr>
        <w:t>specialiști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asigurarea</w:t>
      </w:r>
      <w:proofErr w:type="spellEnd"/>
      <w:r>
        <w:rPr>
          <w:rFonts w:ascii="Times New Roman" w:hAnsi="Times New Roman"/>
          <w:bCs/>
          <w:sz w:val="24"/>
          <w:szCs w:val="24"/>
        </w:rPr>
        <w:t xml:space="preserve"> </w:t>
      </w:r>
      <w:proofErr w:type="spellStart"/>
      <w:r>
        <w:rPr>
          <w:rFonts w:ascii="Times New Roman" w:hAnsi="Times New Roman"/>
          <w:bCs/>
          <w:sz w:val="24"/>
          <w:szCs w:val="24"/>
        </w:rPr>
        <w:t>implementării</w:t>
      </w:r>
      <w:proofErr w:type="spellEnd"/>
      <w:r>
        <w:rPr>
          <w:rFonts w:ascii="Times New Roman" w:hAnsi="Times New Roman"/>
          <w:bCs/>
          <w:sz w:val="24"/>
          <w:szCs w:val="24"/>
        </w:rPr>
        <w:t xml:space="preserve"> cu </w:t>
      </w:r>
      <w:proofErr w:type="spellStart"/>
      <w:r>
        <w:rPr>
          <w:rFonts w:ascii="Times New Roman" w:hAnsi="Times New Roman"/>
          <w:bCs/>
          <w:sz w:val="24"/>
          <w:szCs w:val="24"/>
        </w:rPr>
        <w:t>succes</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cu </w:t>
      </w:r>
      <w:proofErr w:type="spellStart"/>
      <w:r>
        <w:rPr>
          <w:rFonts w:ascii="Times New Roman" w:hAnsi="Times New Roman"/>
          <w:bCs/>
          <w:sz w:val="24"/>
          <w:szCs w:val="24"/>
        </w:rPr>
        <w:t>respectarea</w:t>
      </w:r>
      <w:proofErr w:type="spellEnd"/>
      <w:r>
        <w:rPr>
          <w:rFonts w:ascii="Times New Roman" w:hAnsi="Times New Roman"/>
          <w:bCs/>
          <w:sz w:val="24"/>
          <w:szCs w:val="24"/>
        </w:rPr>
        <w:t xml:space="preserve"> </w:t>
      </w:r>
      <w:proofErr w:type="spellStart"/>
      <w:r>
        <w:rPr>
          <w:rFonts w:ascii="Times New Roman" w:hAnsi="Times New Roman"/>
          <w:bCs/>
          <w:sz w:val="24"/>
          <w:szCs w:val="24"/>
        </w:rPr>
        <w:t>termenelor</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contractuale</w:t>
      </w:r>
      <w:proofErr w:type="spellEnd"/>
      <w:r>
        <w:rPr>
          <w:rFonts w:ascii="Times New Roman" w:hAnsi="Times New Roman"/>
          <w:bCs/>
          <w:sz w:val="24"/>
          <w:szCs w:val="24"/>
        </w:rPr>
        <w:t xml:space="preserve"> a </w:t>
      </w:r>
      <w:proofErr w:type="spellStart"/>
      <w:r>
        <w:rPr>
          <w:rFonts w:ascii="Times New Roman" w:hAnsi="Times New Roman"/>
          <w:bCs/>
          <w:sz w:val="24"/>
          <w:szCs w:val="24"/>
        </w:rPr>
        <w:t>Serviciilor</w:t>
      </w:r>
      <w:proofErr w:type="spellEnd"/>
      <w:r>
        <w:rPr>
          <w:rFonts w:ascii="Times New Roman" w:hAnsi="Times New Roman"/>
          <w:bCs/>
          <w:sz w:val="24"/>
          <w:szCs w:val="24"/>
        </w:rPr>
        <w:t xml:space="preserve">. </w:t>
      </w:r>
      <w:proofErr w:type="spellStart"/>
      <w:r>
        <w:rPr>
          <w:rFonts w:ascii="Times New Roman" w:hAnsi="Times New Roman"/>
          <w:bCs/>
          <w:sz w:val="24"/>
          <w:szCs w:val="24"/>
        </w:rPr>
        <w:t>Astfel</w:t>
      </w:r>
      <w:proofErr w:type="spellEnd"/>
      <w:r>
        <w:rPr>
          <w:rFonts w:ascii="Times New Roman" w:hAnsi="Times New Roman"/>
          <w:bCs/>
          <w:sz w:val="24"/>
          <w:szCs w:val="24"/>
        </w:rPr>
        <w:t xml:space="preserve">, </w:t>
      </w:r>
      <w:proofErr w:type="spellStart"/>
      <w:r>
        <w:rPr>
          <w:rFonts w:ascii="Times New Roman" w:hAnsi="Times New Roman"/>
          <w:bCs/>
          <w:sz w:val="24"/>
          <w:szCs w:val="24"/>
        </w:rPr>
        <w:t>echipa</w:t>
      </w:r>
      <w:proofErr w:type="spellEnd"/>
      <w:r>
        <w:rPr>
          <w:rFonts w:ascii="Times New Roman" w:hAnsi="Times New Roman"/>
          <w:bCs/>
          <w:sz w:val="24"/>
          <w:szCs w:val="24"/>
        </w:rPr>
        <w:t xml:space="preserve"> </w:t>
      </w:r>
      <w:proofErr w:type="spellStart"/>
      <w:r>
        <w:rPr>
          <w:rFonts w:ascii="Times New Roman" w:hAnsi="Times New Roman"/>
          <w:bCs/>
          <w:sz w:val="24"/>
          <w:szCs w:val="24"/>
        </w:rPr>
        <w:t>Consultantului</w:t>
      </w:r>
      <w:proofErr w:type="spellEnd"/>
      <w:r>
        <w:rPr>
          <w:rFonts w:ascii="Times New Roman" w:hAnsi="Times New Roman"/>
          <w:bCs/>
          <w:sz w:val="24"/>
          <w:szCs w:val="24"/>
        </w:rPr>
        <w:t xml:space="preserve"> </w:t>
      </w:r>
      <w:proofErr w:type="spellStart"/>
      <w:r>
        <w:rPr>
          <w:rFonts w:ascii="Times New Roman" w:hAnsi="Times New Roman"/>
          <w:bCs/>
          <w:sz w:val="24"/>
          <w:szCs w:val="24"/>
        </w:rPr>
        <w:t>va</w:t>
      </w:r>
      <w:proofErr w:type="spellEnd"/>
      <w:r>
        <w:rPr>
          <w:rFonts w:ascii="Times New Roman" w:hAnsi="Times New Roman"/>
          <w:bCs/>
          <w:sz w:val="24"/>
          <w:szCs w:val="24"/>
        </w:rPr>
        <w:t xml:space="preserve"> include </w:t>
      </w:r>
      <w:proofErr w:type="spellStart"/>
      <w:r>
        <w:rPr>
          <w:rFonts w:ascii="Times New Roman" w:hAnsi="Times New Roman"/>
          <w:bCs/>
          <w:sz w:val="24"/>
          <w:szCs w:val="24"/>
        </w:rPr>
        <w:t>cel</w:t>
      </w:r>
      <w:proofErr w:type="spellEnd"/>
      <w:r>
        <w:rPr>
          <w:rFonts w:ascii="Times New Roman" w:hAnsi="Times New Roman"/>
          <w:bCs/>
          <w:sz w:val="24"/>
          <w:szCs w:val="24"/>
        </w:rPr>
        <w:t xml:space="preserve"> </w:t>
      </w:r>
      <w:proofErr w:type="spellStart"/>
      <w:r>
        <w:rPr>
          <w:rFonts w:ascii="Times New Roman" w:hAnsi="Times New Roman"/>
          <w:bCs/>
          <w:sz w:val="24"/>
          <w:szCs w:val="24"/>
        </w:rPr>
        <w:t>puțin</w:t>
      </w:r>
      <w:proofErr w:type="spellEnd"/>
      <w:r>
        <w:rPr>
          <w:rFonts w:ascii="Times New Roman" w:hAnsi="Times New Roman"/>
          <w:bCs/>
          <w:sz w:val="24"/>
          <w:szCs w:val="24"/>
        </w:rPr>
        <w:t xml:space="preserve"> </w:t>
      </w:r>
      <w:proofErr w:type="spellStart"/>
      <w:r>
        <w:rPr>
          <w:rFonts w:ascii="Times New Roman" w:hAnsi="Times New Roman"/>
          <w:bCs/>
          <w:sz w:val="24"/>
          <w:szCs w:val="24"/>
        </w:rPr>
        <w:t>următorii</w:t>
      </w:r>
      <w:proofErr w:type="spellEnd"/>
      <w:r>
        <w:rPr>
          <w:rFonts w:ascii="Times New Roman" w:hAnsi="Times New Roman"/>
          <w:bCs/>
          <w:sz w:val="24"/>
          <w:szCs w:val="24"/>
        </w:rPr>
        <w:t xml:space="preserve"> </w:t>
      </w:r>
      <w:proofErr w:type="spellStart"/>
      <w:r>
        <w:rPr>
          <w:rFonts w:ascii="Times New Roman" w:hAnsi="Times New Roman"/>
          <w:bCs/>
          <w:sz w:val="24"/>
          <w:szCs w:val="24"/>
        </w:rPr>
        <w:t>experți</w:t>
      </w:r>
      <w:proofErr w:type="spellEnd"/>
      <w:r>
        <w:rPr>
          <w:rFonts w:ascii="Times New Roman" w:hAnsi="Times New Roman"/>
          <w:bCs/>
          <w:sz w:val="24"/>
          <w:szCs w:val="24"/>
        </w:rPr>
        <w:t xml:space="preserve"> </w:t>
      </w:r>
      <w:proofErr w:type="spellStart"/>
      <w:r>
        <w:rPr>
          <w:rFonts w:ascii="Times New Roman" w:hAnsi="Times New Roman"/>
          <w:bCs/>
          <w:sz w:val="24"/>
          <w:szCs w:val="24"/>
        </w:rPr>
        <w:t>cheie</w:t>
      </w:r>
      <w:proofErr w:type="spellEnd"/>
      <w:r>
        <w:rPr>
          <w:rFonts w:ascii="Times New Roman" w:hAnsi="Times New Roman"/>
          <w:bCs/>
          <w:sz w:val="24"/>
          <w:szCs w:val="24"/>
        </w:rPr>
        <w:t xml:space="preserve">: </w:t>
      </w:r>
      <w:proofErr w:type="spellStart"/>
      <w:r>
        <w:rPr>
          <w:rFonts w:ascii="Times New Roman" w:hAnsi="Times New Roman"/>
          <w:bCs/>
          <w:sz w:val="24"/>
          <w:szCs w:val="24"/>
        </w:rPr>
        <w:t>șef</w:t>
      </w:r>
      <w:proofErr w:type="spellEnd"/>
      <w:r>
        <w:rPr>
          <w:rFonts w:ascii="Times New Roman" w:hAnsi="Times New Roman"/>
          <w:bCs/>
          <w:sz w:val="24"/>
          <w:szCs w:val="24"/>
        </w:rPr>
        <w:t xml:space="preserve"> de </w:t>
      </w:r>
      <w:proofErr w:type="spellStart"/>
      <w:r>
        <w:rPr>
          <w:rFonts w:ascii="Times New Roman" w:hAnsi="Times New Roman"/>
          <w:bCs/>
          <w:sz w:val="24"/>
          <w:szCs w:val="24"/>
        </w:rPr>
        <w:t>proiect</w:t>
      </w:r>
      <w:proofErr w:type="spellEnd"/>
      <w:r>
        <w:rPr>
          <w:rFonts w:ascii="Times New Roman" w:hAnsi="Times New Roman"/>
          <w:bCs/>
          <w:sz w:val="24"/>
          <w:szCs w:val="24"/>
        </w:rPr>
        <w:t xml:space="preserve">, </w:t>
      </w:r>
      <w:proofErr w:type="spellStart"/>
      <w:r>
        <w:rPr>
          <w:rFonts w:ascii="Times New Roman" w:hAnsi="Times New Roman"/>
          <w:bCs/>
          <w:sz w:val="24"/>
          <w:szCs w:val="24"/>
        </w:rPr>
        <w:t>arhitect</w:t>
      </w:r>
      <w:proofErr w:type="spellEnd"/>
      <w:r>
        <w:rPr>
          <w:rFonts w:ascii="Times New Roman" w:hAnsi="Times New Roman"/>
          <w:bCs/>
          <w:sz w:val="24"/>
          <w:szCs w:val="24"/>
        </w:rPr>
        <w:t xml:space="preserve"> (2 </w:t>
      </w:r>
      <w:proofErr w:type="spellStart"/>
      <w:r>
        <w:rPr>
          <w:rFonts w:ascii="Times New Roman" w:hAnsi="Times New Roman"/>
          <w:bCs/>
          <w:sz w:val="24"/>
          <w:szCs w:val="24"/>
        </w:rPr>
        <w:t>specialiști</w:t>
      </w:r>
      <w:proofErr w:type="spellEnd"/>
      <w:r>
        <w:rPr>
          <w:rFonts w:ascii="Times New Roman" w:hAnsi="Times New Roman"/>
          <w:bCs/>
          <w:sz w:val="24"/>
          <w:szCs w:val="24"/>
        </w:rPr>
        <w:t xml:space="preserve">), </w:t>
      </w:r>
      <w:proofErr w:type="spellStart"/>
      <w:r>
        <w:rPr>
          <w:rFonts w:ascii="Times New Roman" w:hAnsi="Times New Roman"/>
          <w:bCs/>
          <w:sz w:val="24"/>
          <w:szCs w:val="24"/>
        </w:rPr>
        <w:t>inginer</w:t>
      </w:r>
      <w:proofErr w:type="spellEnd"/>
      <w:r>
        <w:rPr>
          <w:rFonts w:ascii="Times New Roman" w:hAnsi="Times New Roman"/>
          <w:bCs/>
          <w:sz w:val="24"/>
          <w:szCs w:val="24"/>
        </w:rPr>
        <w:t xml:space="preserve"> </w:t>
      </w:r>
      <w:proofErr w:type="spellStart"/>
      <w:r>
        <w:rPr>
          <w:rFonts w:ascii="Times New Roman" w:hAnsi="Times New Roman"/>
          <w:bCs/>
          <w:sz w:val="24"/>
          <w:szCs w:val="24"/>
        </w:rPr>
        <w:t>construcții</w:t>
      </w:r>
      <w:proofErr w:type="spellEnd"/>
      <w:r>
        <w:rPr>
          <w:rFonts w:ascii="Times New Roman" w:hAnsi="Times New Roman"/>
          <w:bCs/>
          <w:sz w:val="24"/>
          <w:szCs w:val="24"/>
        </w:rPr>
        <w:t xml:space="preserve"> civile (2 </w:t>
      </w:r>
      <w:proofErr w:type="spellStart"/>
      <w:r>
        <w:rPr>
          <w:rFonts w:ascii="Times New Roman" w:hAnsi="Times New Roman"/>
          <w:bCs/>
          <w:sz w:val="24"/>
          <w:szCs w:val="24"/>
        </w:rPr>
        <w:t>specialiști</w:t>
      </w:r>
      <w:proofErr w:type="spellEnd"/>
      <w:r>
        <w:rPr>
          <w:rFonts w:ascii="Times New Roman" w:hAnsi="Times New Roman"/>
          <w:bCs/>
          <w:sz w:val="24"/>
          <w:szCs w:val="24"/>
        </w:rPr>
        <w:t xml:space="preserve">), </w:t>
      </w:r>
      <w:proofErr w:type="spellStart"/>
      <w:r>
        <w:rPr>
          <w:rFonts w:ascii="Times New Roman" w:hAnsi="Times New Roman"/>
          <w:bCs/>
          <w:sz w:val="24"/>
          <w:szCs w:val="24"/>
        </w:rPr>
        <w:t>inginer</w:t>
      </w:r>
      <w:proofErr w:type="spellEnd"/>
      <w:r>
        <w:rPr>
          <w:rFonts w:ascii="Times New Roman" w:hAnsi="Times New Roman"/>
          <w:bCs/>
          <w:sz w:val="24"/>
          <w:szCs w:val="24"/>
        </w:rPr>
        <w:t xml:space="preserve"> </w:t>
      </w:r>
      <w:proofErr w:type="spellStart"/>
      <w:r>
        <w:rPr>
          <w:rFonts w:ascii="Times New Roman" w:hAnsi="Times New Roman"/>
          <w:bCs/>
          <w:sz w:val="24"/>
          <w:szCs w:val="24"/>
        </w:rPr>
        <w:t>instalații</w:t>
      </w:r>
      <w:proofErr w:type="spellEnd"/>
      <w:r>
        <w:rPr>
          <w:rFonts w:ascii="Times New Roman" w:hAnsi="Times New Roman"/>
          <w:bCs/>
          <w:sz w:val="24"/>
          <w:szCs w:val="24"/>
        </w:rPr>
        <w:t xml:space="preserve"> </w:t>
      </w:r>
      <w:proofErr w:type="spellStart"/>
      <w:r>
        <w:rPr>
          <w:rFonts w:ascii="Times New Roman" w:hAnsi="Times New Roman"/>
          <w:bCs/>
          <w:sz w:val="24"/>
          <w:szCs w:val="24"/>
        </w:rPr>
        <w:t>încălzire</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climatizare</w:t>
      </w:r>
      <w:proofErr w:type="spellEnd"/>
      <w:r>
        <w:rPr>
          <w:rFonts w:ascii="Times New Roman" w:hAnsi="Times New Roman"/>
          <w:bCs/>
          <w:sz w:val="24"/>
          <w:szCs w:val="24"/>
        </w:rPr>
        <w:t xml:space="preserve"> (1 specialist), </w:t>
      </w:r>
      <w:proofErr w:type="spellStart"/>
      <w:r>
        <w:rPr>
          <w:rFonts w:ascii="Times New Roman" w:hAnsi="Times New Roman"/>
          <w:bCs/>
          <w:sz w:val="24"/>
          <w:szCs w:val="24"/>
        </w:rPr>
        <w:t>inginer</w:t>
      </w:r>
      <w:proofErr w:type="spellEnd"/>
      <w:r>
        <w:rPr>
          <w:rFonts w:ascii="Times New Roman" w:hAnsi="Times New Roman"/>
          <w:bCs/>
          <w:sz w:val="24"/>
          <w:szCs w:val="24"/>
        </w:rPr>
        <w:t xml:space="preserve"> </w:t>
      </w:r>
      <w:proofErr w:type="spellStart"/>
      <w:r>
        <w:rPr>
          <w:rFonts w:ascii="Times New Roman" w:hAnsi="Times New Roman"/>
          <w:bCs/>
          <w:sz w:val="24"/>
          <w:szCs w:val="24"/>
        </w:rPr>
        <w:t>instalații</w:t>
      </w:r>
      <w:proofErr w:type="spellEnd"/>
      <w:r>
        <w:rPr>
          <w:rFonts w:ascii="Times New Roman" w:hAnsi="Times New Roman"/>
          <w:bCs/>
          <w:sz w:val="24"/>
          <w:szCs w:val="24"/>
        </w:rPr>
        <w:t xml:space="preserve"> </w:t>
      </w:r>
      <w:proofErr w:type="spellStart"/>
      <w:r>
        <w:rPr>
          <w:rFonts w:ascii="Times New Roman" w:hAnsi="Times New Roman"/>
          <w:bCs/>
          <w:sz w:val="24"/>
          <w:szCs w:val="24"/>
        </w:rPr>
        <w:t>electrice</w:t>
      </w:r>
      <w:proofErr w:type="spellEnd"/>
      <w:r>
        <w:rPr>
          <w:rFonts w:ascii="Times New Roman" w:hAnsi="Times New Roman"/>
          <w:bCs/>
          <w:sz w:val="24"/>
          <w:szCs w:val="24"/>
        </w:rPr>
        <w:t xml:space="preserve"> (</w:t>
      </w:r>
      <w:proofErr w:type="spellStart"/>
      <w:r>
        <w:rPr>
          <w:rFonts w:ascii="Times New Roman" w:hAnsi="Times New Roman"/>
          <w:bCs/>
          <w:sz w:val="24"/>
          <w:szCs w:val="24"/>
        </w:rPr>
        <w:t>atestat</w:t>
      </w:r>
      <w:proofErr w:type="spellEnd"/>
      <w:r>
        <w:rPr>
          <w:rFonts w:ascii="Times New Roman" w:hAnsi="Times New Roman"/>
          <w:bCs/>
          <w:sz w:val="24"/>
          <w:szCs w:val="24"/>
        </w:rPr>
        <w:t xml:space="preserve"> ANRE minim tip IIA) (1 specialist), </w:t>
      </w:r>
      <w:proofErr w:type="spellStart"/>
      <w:r>
        <w:rPr>
          <w:rFonts w:ascii="Times New Roman" w:hAnsi="Times New Roman"/>
          <w:bCs/>
          <w:sz w:val="24"/>
          <w:szCs w:val="24"/>
        </w:rPr>
        <w:t>inginer</w:t>
      </w:r>
      <w:proofErr w:type="spellEnd"/>
      <w:r>
        <w:rPr>
          <w:rFonts w:ascii="Times New Roman" w:hAnsi="Times New Roman"/>
          <w:bCs/>
          <w:sz w:val="24"/>
          <w:szCs w:val="24"/>
        </w:rPr>
        <w:t xml:space="preserve"> gaze </w:t>
      </w:r>
      <w:proofErr w:type="spellStart"/>
      <w:r>
        <w:rPr>
          <w:rFonts w:ascii="Times New Roman" w:hAnsi="Times New Roman"/>
          <w:bCs/>
          <w:sz w:val="24"/>
          <w:szCs w:val="24"/>
        </w:rPr>
        <w:t>naturale</w:t>
      </w:r>
      <w:proofErr w:type="spellEnd"/>
      <w:r>
        <w:rPr>
          <w:rFonts w:ascii="Times New Roman" w:hAnsi="Times New Roman"/>
          <w:bCs/>
          <w:sz w:val="24"/>
          <w:szCs w:val="24"/>
        </w:rPr>
        <w:t xml:space="preserve"> (</w:t>
      </w:r>
      <w:proofErr w:type="spellStart"/>
      <w:r>
        <w:rPr>
          <w:rFonts w:ascii="Times New Roman" w:hAnsi="Times New Roman"/>
          <w:bCs/>
          <w:sz w:val="24"/>
          <w:szCs w:val="24"/>
        </w:rPr>
        <w:t>atestat</w:t>
      </w:r>
      <w:proofErr w:type="spellEnd"/>
      <w:r>
        <w:rPr>
          <w:rFonts w:ascii="Times New Roman" w:hAnsi="Times New Roman"/>
          <w:bCs/>
          <w:sz w:val="24"/>
          <w:szCs w:val="24"/>
        </w:rPr>
        <w:t xml:space="preserve"> ANRE tip PDIB) (1 specialist), </w:t>
      </w:r>
      <w:proofErr w:type="spellStart"/>
      <w:r>
        <w:rPr>
          <w:rFonts w:ascii="Times New Roman" w:hAnsi="Times New Roman"/>
          <w:bCs/>
          <w:sz w:val="24"/>
          <w:szCs w:val="24"/>
        </w:rPr>
        <w:t>inginer</w:t>
      </w:r>
      <w:proofErr w:type="spellEnd"/>
      <w:r>
        <w:rPr>
          <w:rFonts w:ascii="Times New Roman" w:hAnsi="Times New Roman"/>
          <w:bCs/>
          <w:sz w:val="24"/>
          <w:szCs w:val="24"/>
        </w:rPr>
        <w:t xml:space="preserve"> </w:t>
      </w:r>
      <w:proofErr w:type="spellStart"/>
      <w:r>
        <w:rPr>
          <w:rFonts w:ascii="Times New Roman" w:hAnsi="Times New Roman"/>
          <w:bCs/>
          <w:sz w:val="24"/>
          <w:szCs w:val="24"/>
        </w:rPr>
        <w:t>instalații</w:t>
      </w:r>
      <w:proofErr w:type="spellEnd"/>
      <w:r>
        <w:rPr>
          <w:rFonts w:ascii="Times New Roman" w:hAnsi="Times New Roman"/>
          <w:bCs/>
          <w:sz w:val="24"/>
          <w:szCs w:val="24"/>
        </w:rPr>
        <w:t xml:space="preserve"> </w:t>
      </w:r>
      <w:proofErr w:type="spellStart"/>
      <w:r>
        <w:rPr>
          <w:rFonts w:ascii="Times New Roman" w:hAnsi="Times New Roman"/>
          <w:bCs/>
          <w:sz w:val="24"/>
          <w:szCs w:val="24"/>
        </w:rPr>
        <w:t>sanitare</w:t>
      </w:r>
      <w:proofErr w:type="spellEnd"/>
      <w:r>
        <w:rPr>
          <w:rFonts w:ascii="Times New Roman" w:hAnsi="Times New Roman"/>
          <w:bCs/>
          <w:sz w:val="24"/>
          <w:szCs w:val="24"/>
        </w:rPr>
        <w:t xml:space="preserve"> (</w:t>
      </w:r>
      <w:proofErr w:type="spellStart"/>
      <w:r>
        <w:rPr>
          <w:rFonts w:ascii="Times New Roman" w:hAnsi="Times New Roman"/>
          <w:bCs/>
          <w:sz w:val="24"/>
          <w:szCs w:val="24"/>
        </w:rPr>
        <w:t>alimentare</w:t>
      </w:r>
      <w:proofErr w:type="spellEnd"/>
      <w:r>
        <w:rPr>
          <w:rFonts w:ascii="Times New Roman" w:hAnsi="Times New Roman"/>
          <w:bCs/>
          <w:sz w:val="24"/>
          <w:szCs w:val="24"/>
        </w:rPr>
        <w:t xml:space="preserve"> cu </w:t>
      </w:r>
      <w:proofErr w:type="spellStart"/>
      <w:r>
        <w:rPr>
          <w:rFonts w:ascii="Times New Roman" w:hAnsi="Times New Roman"/>
          <w:bCs/>
          <w:sz w:val="24"/>
          <w:szCs w:val="24"/>
        </w:rPr>
        <w:t>apă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canalizare</w:t>
      </w:r>
      <w:proofErr w:type="spellEnd"/>
      <w:r>
        <w:rPr>
          <w:rFonts w:ascii="Times New Roman" w:hAnsi="Times New Roman"/>
          <w:bCs/>
          <w:sz w:val="24"/>
          <w:szCs w:val="24"/>
        </w:rPr>
        <w:t xml:space="preserve">) (1 specialist), </w:t>
      </w:r>
      <w:proofErr w:type="spellStart"/>
      <w:r>
        <w:rPr>
          <w:rFonts w:ascii="Times New Roman" w:hAnsi="Times New Roman"/>
          <w:bCs/>
          <w:sz w:val="24"/>
          <w:szCs w:val="24"/>
        </w:rPr>
        <w:t>inginer</w:t>
      </w:r>
      <w:proofErr w:type="spellEnd"/>
      <w:r>
        <w:rPr>
          <w:rFonts w:ascii="Times New Roman" w:hAnsi="Times New Roman"/>
          <w:bCs/>
          <w:sz w:val="24"/>
          <w:szCs w:val="24"/>
        </w:rPr>
        <w:t xml:space="preserve"> </w:t>
      </w:r>
      <w:proofErr w:type="spellStart"/>
      <w:r>
        <w:rPr>
          <w:rFonts w:ascii="Times New Roman" w:hAnsi="Times New Roman"/>
          <w:bCs/>
          <w:sz w:val="24"/>
          <w:szCs w:val="24"/>
        </w:rPr>
        <w:t>sistematizare</w:t>
      </w:r>
      <w:proofErr w:type="spellEnd"/>
      <w:r>
        <w:rPr>
          <w:rFonts w:ascii="Times New Roman" w:hAnsi="Times New Roman"/>
          <w:bCs/>
          <w:sz w:val="24"/>
          <w:szCs w:val="24"/>
        </w:rPr>
        <w:t xml:space="preserve"> </w:t>
      </w:r>
      <w:proofErr w:type="spellStart"/>
      <w:r>
        <w:rPr>
          <w:rFonts w:ascii="Times New Roman" w:hAnsi="Times New Roman"/>
          <w:bCs/>
          <w:sz w:val="24"/>
          <w:szCs w:val="24"/>
        </w:rPr>
        <w:t>drumuri</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platforme</w:t>
      </w:r>
      <w:proofErr w:type="spellEnd"/>
      <w:r>
        <w:rPr>
          <w:rFonts w:ascii="Times New Roman" w:hAnsi="Times New Roman"/>
          <w:bCs/>
          <w:sz w:val="24"/>
          <w:szCs w:val="24"/>
        </w:rPr>
        <w:t xml:space="preserve"> (1 specialist), specialist </w:t>
      </w:r>
      <w:proofErr w:type="spellStart"/>
      <w:r>
        <w:rPr>
          <w:rFonts w:ascii="Times New Roman" w:hAnsi="Times New Roman"/>
          <w:bCs/>
          <w:sz w:val="24"/>
          <w:szCs w:val="24"/>
        </w:rPr>
        <w:t>devizier</w:t>
      </w:r>
      <w:proofErr w:type="spellEnd"/>
      <w:r>
        <w:rPr>
          <w:rFonts w:ascii="Times New Roman" w:hAnsi="Times New Roman"/>
          <w:bCs/>
          <w:sz w:val="24"/>
          <w:szCs w:val="24"/>
        </w:rPr>
        <w:t xml:space="preserve"> (1 specialist) </w:t>
      </w:r>
      <w:proofErr w:type="spellStart"/>
      <w:r>
        <w:rPr>
          <w:rFonts w:ascii="Times New Roman" w:hAnsi="Times New Roman"/>
          <w:bCs/>
          <w:sz w:val="24"/>
          <w:szCs w:val="24"/>
        </w:rPr>
        <w:t>și</w:t>
      </w:r>
      <w:proofErr w:type="spellEnd"/>
      <w:r>
        <w:rPr>
          <w:rFonts w:ascii="Times New Roman" w:hAnsi="Times New Roman"/>
          <w:bCs/>
          <w:sz w:val="24"/>
          <w:szCs w:val="24"/>
        </w:rPr>
        <w:t xml:space="preserve"> auditor energetic </w:t>
      </w:r>
      <w:proofErr w:type="spellStart"/>
      <w:r>
        <w:rPr>
          <w:rFonts w:ascii="Times New Roman" w:hAnsi="Times New Roman"/>
          <w:bCs/>
          <w:sz w:val="24"/>
          <w:szCs w:val="24"/>
        </w:rPr>
        <w:t>atestat</w:t>
      </w:r>
      <w:proofErr w:type="spellEnd"/>
      <w:r>
        <w:rPr>
          <w:rFonts w:ascii="Times New Roman" w:hAnsi="Times New Roman"/>
          <w:bCs/>
          <w:sz w:val="24"/>
          <w:szCs w:val="24"/>
        </w:rPr>
        <w:t xml:space="preserve"> (</w:t>
      </w:r>
      <w:proofErr w:type="spellStart"/>
      <w:r>
        <w:rPr>
          <w:rFonts w:ascii="Times New Roman" w:hAnsi="Times New Roman"/>
          <w:bCs/>
          <w:sz w:val="24"/>
          <w:szCs w:val="24"/>
        </w:rPr>
        <w:t>gradul</w:t>
      </w:r>
      <w:proofErr w:type="spellEnd"/>
      <w:r>
        <w:rPr>
          <w:rFonts w:ascii="Times New Roman" w:hAnsi="Times New Roman"/>
          <w:bCs/>
          <w:sz w:val="24"/>
          <w:szCs w:val="24"/>
        </w:rPr>
        <w:t xml:space="preserve"> I) (1 specialist).</w:t>
      </w:r>
    </w:p>
    <w:p w14:paraId="38166BD8" w14:textId="77777777" w:rsidR="0008059A" w:rsidRDefault="0008059A" w:rsidP="005E4DB3">
      <w:pPr>
        <w:widowControl w:val="0"/>
        <w:autoSpaceDE w:val="0"/>
        <w:autoSpaceDN w:val="0"/>
        <w:adjustRightInd w:val="0"/>
        <w:spacing w:before="60" w:after="60" w:line="240" w:lineRule="auto"/>
        <w:jc w:val="both"/>
        <w:rPr>
          <w:rFonts w:ascii="Times New Roman" w:hAnsi="Times New Roman"/>
          <w:bCs/>
          <w:sz w:val="24"/>
          <w:szCs w:val="24"/>
        </w:rPr>
      </w:pPr>
    </w:p>
    <w:p w14:paraId="740005AA" w14:textId="225BD566"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w:t>
      </w:r>
      <w:r w:rsidRPr="002B17B1">
        <w:rPr>
          <w:rFonts w:ascii="Times New Roman" w:hAnsi="Times New Roman"/>
          <w:b/>
          <w:sz w:val="24"/>
          <w:szCs w:val="24"/>
          <w:lang w:val="ro-RO"/>
        </w:rPr>
        <w:t>demonstrării îndeplinirii cerințelor de experiență și calificare</w:t>
      </w:r>
      <w:r w:rsidRPr="006C5AC8">
        <w:rPr>
          <w:rFonts w:ascii="Times New Roman" w:hAnsi="Times New Roman"/>
          <w:bCs/>
          <w:sz w:val="24"/>
          <w:szCs w:val="24"/>
          <w:lang w:val="ro-RO"/>
        </w:rPr>
        <w:t xml:space="preserve"> de mai sus, Consultantul va furniza: </w:t>
      </w:r>
    </w:p>
    <w:p w14:paraId="7F1752AA" w14:textId="77777777" w:rsidR="008D6AD8" w:rsidRPr="00C26F2B"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Certificat Constatator </w:t>
      </w:r>
      <w:r w:rsidRPr="00C26F2B">
        <w:rPr>
          <w:rFonts w:ascii="Times New Roman" w:hAnsi="Times New Roman" w:cs="Times New Roman"/>
          <w:bCs/>
          <w:sz w:val="24"/>
          <w:szCs w:val="24"/>
          <w:lang w:val="ro-RO"/>
        </w:rPr>
        <w:t>emis de către Oficiul Național al Registrului Comerțului,</w:t>
      </w:r>
      <w:r w:rsidRPr="00C26F2B">
        <w:rPr>
          <w:rFonts w:ascii="Times New Roman" w:hAnsi="Times New Roman" w:cs="Times New Roman"/>
          <w:b/>
          <w:sz w:val="24"/>
          <w:szCs w:val="24"/>
          <w:lang w:val="ro-RO"/>
        </w:rPr>
        <w:t xml:space="preserve"> </w:t>
      </w:r>
      <w:r w:rsidRPr="00C26F2B">
        <w:rPr>
          <w:rFonts w:ascii="Times New Roman" w:hAnsi="Times New Roman" w:cs="Times New Roman"/>
          <w:bCs/>
          <w:sz w:val="24"/>
          <w:szCs w:val="24"/>
          <w:lang w:val="ro-RO"/>
        </w:rPr>
        <w:t>valabil la termenul de depunere al Expresiilor de Interes;</w:t>
      </w:r>
    </w:p>
    <w:p w14:paraId="76EAE36A" w14:textId="2C3759D5" w:rsidR="00C130AF" w:rsidRPr="00662F28" w:rsidRDefault="00C130AF" w:rsidP="00C130A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662F28">
        <w:rPr>
          <w:rFonts w:ascii="Times New Roman" w:hAnsi="Times New Roman" w:cs="Times New Roman"/>
          <w:b/>
          <w:sz w:val="24"/>
          <w:szCs w:val="24"/>
          <w:lang w:val="ro-RO"/>
        </w:rPr>
        <w:t xml:space="preserve">Listă cu contractele relevante din ultimii 5 ani </w:t>
      </w:r>
      <w:r w:rsidRPr="00662F28">
        <w:rPr>
          <w:rFonts w:ascii="Times New Roman" w:hAnsi="Times New Roman" w:cs="Times New Roman"/>
          <w:bCs/>
          <w:sz w:val="24"/>
          <w:szCs w:val="24"/>
          <w:lang w:val="ro-RO"/>
        </w:rPr>
        <w:t>care să includă: denumire și număr contract; descriere servicii de proiectare prestate; perioada de execuție; următoarele informații despre clădirile proiectate: tipul structurii, clasa de importanță, suprafața desfășurată și înălțimea, destinația/ funcționalitatea clădirii. Se vor prezenta în copie procese verbale de recepție sau echivalent,</w:t>
      </w:r>
      <w:r>
        <w:rPr>
          <w:rFonts w:ascii="Times New Roman" w:hAnsi="Times New Roman" w:cs="Times New Roman"/>
          <w:bCs/>
          <w:sz w:val="24"/>
          <w:szCs w:val="24"/>
          <w:lang w:val="ro-RO"/>
        </w:rPr>
        <w:t xml:space="preserve"> fotografii relevante pentru prezentarea clădirilor,</w:t>
      </w:r>
      <w:r w:rsidRPr="00662F28">
        <w:rPr>
          <w:rFonts w:ascii="Times New Roman" w:hAnsi="Times New Roman" w:cs="Times New Roman"/>
          <w:bCs/>
          <w:sz w:val="24"/>
          <w:szCs w:val="24"/>
          <w:lang w:val="ro-RO"/>
        </w:rPr>
        <w:t xml:space="preserve"> precum și orice alte documente care să demonstreze caracteristicile clădirilor, cel puțin pentru contractele care demonstează experiența similar minimă solicitată. </w:t>
      </w:r>
      <w:r>
        <w:rPr>
          <w:rFonts w:ascii="Times New Roman" w:hAnsi="Times New Roman" w:cs="Times New Roman"/>
          <w:bCs/>
          <w:sz w:val="24"/>
          <w:szCs w:val="24"/>
          <w:lang w:val="ro-RO"/>
        </w:rPr>
        <w:t>Se vor prezenta în copie distincții, premii obținute, după caz;</w:t>
      </w:r>
    </w:p>
    <w:p w14:paraId="33AB7B2A" w14:textId="22E1104B" w:rsidR="005E4DB3" w:rsidRPr="008D6AD8"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Listă cu experții cheie propuși, </w:t>
      </w:r>
      <w:r w:rsidRPr="00C26F2B">
        <w:rPr>
          <w:rFonts w:ascii="Times New Roman" w:hAnsi="Times New Roman" w:cs="Times New Roman"/>
          <w:bCs/>
          <w:sz w:val="24"/>
          <w:szCs w:val="24"/>
          <w:lang w:val="ro-RO"/>
        </w:rPr>
        <w:t>menționând cel puțin: poziția fiecăruia, calificările și experiența profesională relevante, contribuția la prestarea prezentelor servicii. Lista va fi însoțită de eventuale certificate/atestări ale experților cheie propuși</w:t>
      </w:r>
      <w:r w:rsidR="00DF47CA" w:rsidRPr="008D6AD8">
        <w:rPr>
          <w:rFonts w:ascii="Times New Roman" w:hAnsi="Times New Roman"/>
          <w:bCs/>
          <w:sz w:val="24"/>
          <w:szCs w:val="24"/>
        </w:rPr>
        <w:t>.</w:t>
      </w:r>
    </w:p>
    <w:p w14:paraId="7370A01B" w14:textId="1E084808" w:rsidR="008951A6" w:rsidRPr="0008059A"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lastRenderedPageBreak/>
        <w:t xml:space="preserve">Se atrage atenția Consultanților interesați asupra secțiunii III, 3.14, 3.16 și 3.17 din „Regulamentul Băncii Mondiale privind achizițiile în cadrul împrumuturilor de finanțare a proiectelor de investiții”, </w:t>
      </w:r>
      <w:r w:rsidR="0008059A">
        <w:rPr>
          <w:rFonts w:ascii="Times New Roman" w:hAnsi="Times New Roman" w:cs="Times New Roman"/>
          <w:bCs/>
          <w:sz w:val="24"/>
          <w:szCs w:val="24"/>
          <w:lang w:val="ro-RO"/>
        </w:rPr>
        <w:t>ediția</w:t>
      </w:r>
      <w:r w:rsidRPr="00A9306C">
        <w:rPr>
          <w:rFonts w:ascii="Times New Roman" w:hAnsi="Times New Roman" w:cs="Times New Roman"/>
          <w:bCs/>
          <w:sz w:val="24"/>
          <w:szCs w:val="24"/>
          <w:lang w:val="ro-RO"/>
        </w:rPr>
        <w:t xml:space="preserve"> noiembrie </w:t>
      </w:r>
      <w:r w:rsidR="0008059A">
        <w:rPr>
          <w:rFonts w:ascii="Times New Roman" w:hAnsi="Times New Roman" w:cs="Times New Roman"/>
          <w:bCs/>
          <w:sz w:val="24"/>
          <w:szCs w:val="24"/>
          <w:lang w:val="ro-RO"/>
        </w:rPr>
        <w:t>2020</w:t>
      </w:r>
      <w:r w:rsidRPr="00A9306C">
        <w:rPr>
          <w:rFonts w:ascii="Times New Roman" w:hAnsi="Times New Roman" w:cs="Times New Roman"/>
          <w:bCs/>
          <w:sz w:val="24"/>
          <w:szCs w:val="24"/>
          <w:lang w:val="ro-RO"/>
        </w:rPr>
        <w:t xml:space="preserve"> </w:t>
      </w:r>
      <w:r w:rsidRPr="0008059A">
        <w:rPr>
          <w:rFonts w:ascii="Times New Roman" w:hAnsi="Times New Roman" w:cs="Times New Roman"/>
          <w:bCs/>
          <w:sz w:val="24"/>
          <w:szCs w:val="24"/>
          <w:lang w:val="ro-RO"/>
        </w:rPr>
        <w:t>(</w:t>
      </w:r>
      <w:hyperlink r:id="rId8" w:history="1">
        <w:r w:rsidR="0008059A" w:rsidRPr="0008059A">
          <w:rPr>
            <w:rStyle w:val="Hyperlink"/>
            <w:rFonts w:ascii="Times New Roman" w:hAnsi="Times New Roman" w:cs="Times New Roman"/>
            <w:bCs/>
            <w:sz w:val="24"/>
            <w:szCs w:val="24"/>
            <w:lang w:val="ro-RO"/>
          </w:rPr>
          <w:t>https://thedocs.worldbank.org/en/doc/178331533065871195-</w:t>
        </w:r>
      </w:hyperlink>
      <w:r w:rsidR="0008059A" w:rsidRPr="0008059A">
        <w:rPr>
          <w:rFonts w:ascii="Times New Roman" w:hAnsi="Times New Roman" w:cs="Times New Roman"/>
          <w:bCs/>
          <w:sz w:val="24"/>
          <w:szCs w:val="24"/>
          <w:lang w:val="ro-RO"/>
        </w:rPr>
        <w:t xml:space="preserve"> 0290022020/original/ProcurementRegulations.pdf ) </w:t>
      </w:r>
      <w:r w:rsidRPr="0008059A">
        <w:rPr>
          <w:rFonts w:ascii="Times New Roman" w:hAnsi="Times New Roman" w:cs="Times New Roman"/>
          <w:bCs/>
          <w:sz w:val="24"/>
          <w:szCs w:val="24"/>
          <w:lang w:val="ro-RO"/>
        </w:rPr>
        <w:t xml:space="preserve">(”Regulamentul de achiziții”), care stipulează politica Băncii Mondiale cu privire la </w:t>
      </w:r>
      <w:r w:rsidRPr="0008059A">
        <w:rPr>
          <w:rFonts w:ascii="Times New Roman" w:hAnsi="Times New Roman" w:cs="Times New Roman"/>
          <w:bCs/>
          <w:i/>
          <w:iCs/>
          <w:sz w:val="24"/>
          <w:szCs w:val="24"/>
          <w:lang w:val="ro-RO"/>
        </w:rPr>
        <w:t>conflictul de interese</w:t>
      </w:r>
      <w:r w:rsidRPr="0008059A">
        <w:rPr>
          <w:rFonts w:ascii="Times New Roman" w:hAnsi="Times New Roman" w:cs="Times New Roman"/>
          <w:bCs/>
          <w:sz w:val="24"/>
          <w:szCs w:val="24"/>
          <w:lang w:val="ro-RO"/>
        </w:rPr>
        <w:t>. În plus, vă rugăm să verificați și prevederile secțiunii III, paragrafele 3.21, 3.22</w:t>
      </w:r>
      <w:r w:rsidR="0008059A">
        <w:rPr>
          <w:rFonts w:ascii="Times New Roman" w:hAnsi="Times New Roman" w:cs="Times New Roman"/>
          <w:bCs/>
          <w:sz w:val="24"/>
          <w:szCs w:val="24"/>
          <w:lang w:val="ro-RO"/>
        </w:rPr>
        <w:t>, 3.23</w:t>
      </w:r>
      <w:r w:rsidRPr="0008059A">
        <w:rPr>
          <w:rFonts w:ascii="Times New Roman" w:hAnsi="Times New Roman" w:cs="Times New Roman"/>
          <w:bCs/>
          <w:sz w:val="24"/>
          <w:szCs w:val="24"/>
          <w:lang w:val="ro-RO"/>
        </w:rPr>
        <w:t xml:space="preserve"> și 3.2</w:t>
      </w:r>
      <w:r w:rsidR="0008059A">
        <w:rPr>
          <w:rFonts w:ascii="Times New Roman" w:hAnsi="Times New Roman" w:cs="Times New Roman"/>
          <w:bCs/>
          <w:sz w:val="24"/>
          <w:szCs w:val="24"/>
          <w:lang w:val="ro-RO"/>
        </w:rPr>
        <w:t>4</w:t>
      </w:r>
      <w:r w:rsidRPr="0008059A">
        <w:rPr>
          <w:rFonts w:ascii="Times New Roman" w:hAnsi="Times New Roman" w:cs="Times New Roman"/>
          <w:bCs/>
          <w:sz w:val="24"/>
          <w:szCs w:val="24"/>
          <w:lang w:val="ro-RO"/>
        </w:rPr>
        <w:t xml:space="preserve"> din ”Regulamentul de achiziții” cu privire la </w:t>
      </w:r>
      <w:r w:rsidRPr="0008059A">
        <w:rPr>
          <w:rFonts w:ascii="Times New Roman" w:hAnsi="Times New Roman" w:cs="Times New Roman"/>
          <w:bCs/>
          <w:i/>
          <w:iCs/>
          <w:sz w:val="24"/>
          <w:szCs w:val="24"/>
          <w:lang w:val="ro-RO"/>
        </w:rPr>
        <w:t>eligibilitate</w:t>
      </w:r>
      <w:r w:rsidRPr="0008059A">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p>
    <w:p w14:paraId="40AA3CF8" w14:textId="1129723A" w:rsidR="00B94C0C" w:rsidRPr="0008059A" w:rsidRDefault="008951A6" w:rsidP="009E1333">
      <w:pPr>
        <w:spacing w:line="240" w:lineRule="auto"/>
        <w:jc w:val="both"/>
        <w:rPr>
          <w:rFonts w:ascii="Times New Roman" w:hAnsi="Times New Roman" w:cs="Times New Roman"/>
          <w:bCs/>
          <w:sz w:val="24"/>
          <w:szCs w:val="24"/>
          <w:lang w:val="ro-RO"/>
        </w:rPr>
      </w:pPr>
      <w:r w:rsidRPr="0008059A">
        <w:rPr>
          <w:rFonts w:ascii="Times New Roman" w:hAnsi="Times New Roman" w:cs="Times New Roman"/>
          <w:bCs/>
          <w:sz w:val="24"/>
          <w:szCs w:val="24"/>
          <w:lang w:val="ro-RO"/>
        </w:rPr>
        <w:t xml:space="preserve">Consultanții </w:t>
      </w:r>
      <w:r w:rsidR="009D74BD" w:rsidRPr="0008059A">
        <w:rPr>
          <w:rFonts w:ascii="Times New Roman" w:hAnsi="Times New Roman" w:cs="Times New Roman"/>
          <w:bCs/>
          <w:sz w:val="24"/>
          <w:szCs w:val="24"/>
          <w:lang w:val="ro-RO"/>
        </w:rPr>
        <w:t xml:space="preserve">(firme) </w:t>
      </w:r>
      <w:r w:rsidRPr="0008059A">
        <w:rPr>
          <w:rFonts w:ascii="Times New Roman" w:hAnsi="Times New Roman" w:cs="Times New Roman"/>
          <w:bCs/>
          <w:sz w:val="24"/>
          <w:szCs w:val="24"/>
          <w:lang w:val="ro-RO"/>
        </w:rPr>
        <w:t>se pot asocia cu alte firme pentru a-și îmbunătăți calificările, dar trebuie să indice dacă forma de colaborare este asociere sau subconsultanță. În cazul unei asocieri, toți partenerii vor fi responsabili solidar și nelimitat pentru întregul contract.</w:t>
      </w:r>
    </w:p>
    <w:p w14:paraId="583689BA" w14:textId="71B455C9" w:rsidR="006F3B72" w:rsidRPr="0008059A" w:rsidRDefault="00D97E46" w:rsidP="009E1333">
      <w:pPr>
        <w:spacing w:line="240" w:lineRule="auto"/>
        <w:jc w:val="both"/>
        <w:rPr>
          <w:rStyle w:val="Hyperlink"/>
          <w:rFonts w:ascii="Times New Roman" w:hAnsi="Times New Roman" w:cs="Times New Roman"/>
          <w:sz w:val="24"/>
          <w:szCs w:val="24"/>
          <w:lang w:val="ro-RO"/>
        </w:rPr>
      </w:pPr>
      <w:r w:rsidRPr="0008059A">
        <w:rPr>
          <w:rFonts w:ascii="Times New Roman" w:hAnsi="Times New Roman" w:cs="Times New Roman"/>
          <w:sz w:val="24"/>
          <w:szCs w:val="24"/>
          <w:lang w:val="ro-RO"/>
        </w:rPr>
        <w:t xml:space="preserve">Consultantul va fi selectat utilizând procedura </w:t>
      </w:r>
      <w:bookmarkStart w:id="1" w:name="_Hlk60828110"/>
      <w:r w:rsidR="00E16B65" w:rsidRPr="0008059A">
        <w:rPr>
          <w:rFonts w:ascii="Times New Roman" w:hAnsi="Times New Roman" w:cs="Times New Roman"/>
          <w:sz w:val="24"/>
          <w:szCs w:val="24"/>
          <w:lang w:val="ro-RO"/>
        </w:rPr>
        <w:t>”</w:t>
      </w:r>
      <w:r w:rsidRPr="0008059A">
        <w:rPr>
          <w:rFonts w:ascii="Times New Roman" w:hAnsi="Times New Roman" w:cs="Times New Roman"/>
          <w:sz w:val="24"/>
          <w:szCs w:val="24"/>
          <w:lang w:val="ro-RO"/>
        </w:rPr>
        <w:t xml:space="preserve">Selecţie pe baza </w:t>
      </w:r>
      <w:r w:rsidR="00E16B65" w:rsidRPr="0008059A">
        <w:rPr>
          <w:rFonts w:ascii="Times New Roman" w:hAnsi="Times New Roman" w:cs="Times New Roman"/>
          <w:sz w:val="24"/>
          <w:szCs w:val="24"/>
          <w:lang w:val="ro-RO"/>
        </w:rPr>
        <w:t>C</w:t>
      </w:r>
      <w:r w:rsidR="001B7576" w:rsidRPr="0008059A">
        <w:rPr>
          <w:rFonts w:ascii="Times New Roman" w:hAnsi="Times New Roman" w:cs="Times New Roman"/>
          <w:sz w:val="24"/>
          <w:szCs w:val="24"/>
          <w:lang w:val="ro-RO"/>
        </w:rPr>
        <w:t>alificărilor</w:t>
      </w:r>
      <w:r w:rsidRPr="0008059A">
        <w:rPr>
          <w:rFonts w:ascii="Times New Roman" w:hAnsi="Times New Roman" w:cs="Times New Roman"/>
          <w:sz w:val="24"/>
          <w:szCs w:val="24"/>
          <w:lang w:val="ro-RO"/>
        </w:rPr>
        <w:t xml:space="preserve"> Consultantului (CQS –Consultant</w:t>
      </w:r>
      <w:r w:rsidR="00E16B65" w:rsidRPr="0008059A">
        <w:rPr>
          <w:rFonts w:ascii="Times New Roman" w:hAnsi="Times New Roman" w:cs="Times New Roman"/>
          <w:sz w:val="24"/>
          <w:szCs w:val="24"/>
          <w:lang w:val="ro-RO"/>
        </w:rPr>
        <w:t>’</w:t>
      </w:r>
      <w:r w:rsidRPr="0008059A">
        <w:rPr>
          <w:rFonts w:ascii="Times New Roman" w:hAnsi="Times New Roman" w:cs="Times New Roman"/>
          <w:sz w:val="24"/>
          <w:szCs w:val="24"/>
          <w:lang w:val="ro-RO"/>
        </w:rPr>
        <w:t>s Qualification</w:t>
      </w:r>
      <w:r w:rsidR="00E16B65" w:rsidRPr="0008059A">
        <w:rPr>
          <w:rFonts w:ascii="Times New Roman" w:hAnsi="Times New Roman" w:cs="Times New Roman"/>
          <w:sz w:val="24"/>
          <w:szCs w:val="24"/>
          <w:lang w:val="ro-RO"/>
        </w:rPr>
        <w:t>s based Selection</w:t>
      </w:r>
      <w:r w:rsidRPr="0008059A">
        <w:rPr>
          <w:rFonts w:ascii="Times New Roman" w:hAnsi="Times New Roman" w:cs="Times New Roman"/>
          <w:sz w:val="24"/>
          <w:szCs w:val="24"/>
          <w:lang w:val="ro-RO"/>
        </w:rPr>
        <w:t>)</w:t>
      </w:r>
      <w:bookmarkEnd w:id="1"/>
      <w:r w:rsidRPr="0008059A">
        <w:rPr>
          <w:rFonts w:ascii="Times New Roman" w:hAnsi="Times New Roman" w:cs="Times New Roman"/>
          <w:sz w:val="24"/>
          <w:szCs w:val="24"/>
          <w:lang w:val="ro-RO"/>
        </w:rPr>
        <w:t xml:space="preserve"> în conformitate cu prevederile Regulamentul Băncii Mondiale privind finanțarea proiectelor de investiții, ediția noiembrie 20</w:t>
      </w:r>
      <w:r w:rsidR="0008059A" w:rsidRPr="0008059A">
        <w:rPr>
          <w:rFonts w:ascii="Times New Roman" w:hAnsi="Times New Roman" w:cs="Times New Roman"/>
          <w:sz w:val="24"/>
          <w:szCs w:val="24"/>
          <w:lang w:val="ro-RO"/>
        </w:rPr>
        <w:t xml:space="preserve">20 </w:t>
      </w:r>
      <w:r w:rsidRPr="0008059A">
        <w:rPr>
          <w:rFonts w:ascii="Times New Roman" w:hAnsi="Times New Roman" w:cs="Times New Roman"/>
          <w:sz w:val="24"/>
          <w:szCs w:val="24"/>
          <w:lang w:val="ro-RO"/>
        </w:rPr>
        <w:t xml:space="preserve">(Procurement Regulations for IPF Borrowers, </w:t>
      </w:r>
      <w:r w:rsidR="0008059A" w:rsidRPr="0008059A">
        <w:rPr>
          <w:rFonts w:ascii="Times New Roman" w:hAnsi="Times New Roman" w:cs="Times New Roman"/>
          <w:sz w:val="24"/>
          <w:szCs w:val="24"/>
          <w:lang w:val="ro-RO"/>
        </w:rPr>
        <w:t>fourth edition</w:t>
      </w:r>
      <w:r w:rsidRPr="0008059A">
        <w:rPr>
          <w:rFonts w:ascii="Times New Roman" w:hAnsi="Times New Roman" w:cs="Times New Roman"/>
          <w:sz w:val="24"/>
          <w:szCs w:val="24"/>
          <w:lang w:val="ro-RO"/>
        </w:rPr>
        <w:t xml:space="preserve"> November 20</w:t>
      </w:r>
      <w:r w:rsidR="0008059A" w:rsidRPr="0008059A">
        <w:rPr>
          <w:rFonts w:ascii="Times New Roman" w:hAnsi="Times New Roman" w:cs="Times New Roman"/>
          <w:sz w:val="24"/>
          <w:szCs w:val="24"/>
          <w:lang w:val="ro-RO"/>
        </w:rPr>
        <w:t>20</w:t>
      </w:r>
      <w:r w:rsidR="005021C8" w:rsidRPr="0008059A">
        <w:rPr>
          <w:rFonts w:ascii="Times New Roman" w:hAnsi="Times New Roman" w:cs="Times New Roman"/>
          <w:sz w:val="24"/>
          <w:szCs w:val="24"/>
          <w:lang w:val="ro-RO"/>
        </w:rPr>
        <w:t xml:space="preserve"> </w:t>
      </w:r>
      <w:hyperlink r:id="rId9" w:history="1">
        <w:r w:rsidR="0008059A" w:rsidRPr="0008059A">
          <w:rPr>
            <w:rStyle w:val="Hyperlink"/>
            <w:rFonts w:ascii="Times New Roman" w:hAnsi="Times New Roman" w:cs="Times New Roman"/>
            <w:sz w:val="24"/>
            <w:szCs w:val="24"/>
          </w:rPr>
          <w:t>https://thedocs.worldbank.org/en/doc/178331533065871195-0290022020/original/ProcurementRegulations.pdf</w:t>
        </w:r>
      </w:hyperlink>
      <w:r w:rsidR="00E16B65" w:rsidRPr="0008059A">
        <w:rPr>
          <w:rStyle w:val="Hyperlink"/>
          <w:rFonts w:ascii="Times New Roman" w:hAnsi="Times New Roman" w:cs="Times New Roman"/>
          <w:sz w:val="24"/>
          <w:szCs w:val="24"/>
          <w:lang w:val="ro-RO"/>
        </w:rPr>
        <w:t>)</w:t>
      </w:r>
    </w:p>
    <w:p w14:paraId="3F4E99AF" w14:textId="455D4B7E"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10" w:history="1">
        <w:r w:rsidR="008F39A3" w:rsidRPr="00E53779">
          <w:rPr>
            <w:rStyle w:val="Hyperlink"/>
            <w:rFonts w:asciiTheme="majorBidi" w:hAnsiTheme="majorBidi" w:cstheme="majorBidi"/>
            <w:sz w:val="24"/>
            <w:szCs w:val="24"/>
            <w:lang w:val="ro-RO"/>
          </w:rPr>
          <w:t>marcela.vladareanu.uip@igsu.ro</w:t>
        </w:r>
      </w:hyperlink>
      <w:r w:rsidR="008F39A3">
        <w:rPr>
          <w:rStyle w:val="Hyperlink"/>
          <w:rFonts w:asciiTheme="majorBidi" w:hAnsiTheme="majorBidi" w:cstheme="majorBidi"/>
          <w:sz w:val="24"/>
          <w:szCs w:val="24"/>
          <w:lang w:val="ro-RO"/>
        </w:rPr>
        <w:t xml:space="preserve">, </w:t>
      </w:r>
      <w:hyperlink r:id="rId11" w:history="1">
        <w:r w:rsidR="008F39A3" w:rsidRPr="00FE3708">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w:t>
      </w:r>
    </w:p>
    <w:p w14:paraId="531AC18A" w14:textId="78FA96AB"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w:t>
      </w:r>
      <w:r w:rsidR="00594C96">
        <w:rPr>
          <w:rFonts w:asciiTheme="majorBidi" w:hAnsiTheme="majorBidi" w:cstheme="majorBidi"/>
          <w:sz w:val="24"/>
          <w:szCs w:val="24"/>
          <w:lang w:val="ro-RO"/>
        </w:rPr>
        <w:t xml:space="preserve"> (semnate, ștampilate, scanate)</w:t>
      </w:r>
      <w:r w:rsidR="002D7E97" w:rsidRPr="00A9306C">
        <w:rPr>
          <w:rFonts w:asciiTheme="majorBidi" w:hAnsiTheme="majorBidi" w:cstheme="majorBidi"/>
          <w:sz w:val="24"/>
          <w:szCs w:val="24"/>
          <w:lang w:val="ro-RO"/>
        </w:rPr>
        <w:t>,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e-mail</w:t>
      </w:r>
      <w:r w:rsidR="0030437D">
        <w:rPr>
          <w:rFonts w:asciiTheme="majorBidi" w:hAnsiTheme="majorBidi" w:cstheme="majorBidi"/>
          <w:sz w:val="24"/>
          <w:szCs w:val="24"/>
          <w:lang w:val="ro-RO"/>
        </w:rPr>
        <w:t xml:space="preserve"> (max 9MB)</w:t>
      </w:r>
      <w:r w:rsidR="0048491D" w:rsidRPr="00A9306C">
        <w:rPr>
          <w:rFonts w:asciiTheme="majorBidi" w:hAnsiTheme="majorBidi" w:cstheme="majorBidi"/>
          <w:sz w:val="24"/>
          <w:szCs w:val="24"/>
          <w:lang w:val="ro-RO"/>
        </w:rPr>
        <w:t xml:space="preserve">: </w:t>
      </w:r>
      <w:hyperlink r:id="rId12" w:history="1">
        <w:r w:rsidR="008F39A3" w:rsidRPr="00E53779">
          <w:rPr>
            <w:rStyle w:val="Hyperlink"/>
            <w:rFonts w:asciiTheme="majorBidi" w:hAnsiTheme="majorBidi" w:cstheme="majorBidi"/>
            <w:sz w:val="24"/>
            <w:szCs w:val="24"/>
            <w:lang w:val="ro-RO"/>
          </w:rPr>
          <w:t>marcela.vladareanu.uip@igsu.ro</w:t>
        </w:r>
      </w:hyperlink>
      <w:r w:rsidR="008F39A3">
        <w:rPr>
          <w:rStyle w:val="Hyperlink"/>
          <w:rFonts w:asciiTheme="majorBidi" w:hAnsiTheme="majorBidi" w:cstheme="majorBidi"/>
          <w:sz w:val="24"/>
          <w:szCs w:val="24"/>
          <w:lang w:val="ro-RO"/>
        </w:rPr>
        <w:t xml:space="preserve">, </w:t>
      </w:r>
      <w:hyperlink r:id="rId13" w:history="1">
        <w:r w:rsidR="008F39A3" w:rsidRPr="00FE3708">
          <w:rPr>
            <w:rStyle w:val="Hyperlink"/>
            <w:rFonts w:asciiTheme="majorBidi" w:hAnsiTheme="majorBidi" w:cstheme="majorBidi"/>
            <w:sz w:val="24"/>
            <w:szCs w:val="24"/>
            <w:lang w:val="ro-RO"/>
          </w:rPr>
          <w:t>simona.salaci.uip@igsu.ro</w:t>
        </w:r>
      </w:hyperlink>
      <w:r w:rsidR="00DC4A41" w:rsidRPr="0030437D">
        <w:rPr>
          <w:rStyle w:val="Hyperlink"/>
          <w:rFonts w:asciiTheme="majorBidi" w:hAnsiTheme="majorBidi" w:cstheme="majorBidi"/>
          <w:sz w:val="24"/>
          <w:szCs w:val="24"/>
          <w:u w:val="none"/>
          <w:lang w:val="ro-RO"/>
        </w:rPr>
        <w:t>,</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30437D">
        <w:rPr>
          <w:rFonts w:asciiTheme="majorBidi" w:hAnsiTheme="majorBidi" w:cstheme="majorBidi"/>
          <w:b/>
          <w:bCs/>
          <w:sz w:val="24"/>
          <w:szCs w:val="24"/>
          <w:lang w:val="ro-RO"/>
        </w:rPr>
        <w:t xml:space="preserve"> </w:t>
      </w:r>
      <w:r w:rsidR="0008059A" w:rsidRPr="0008059A">
        <w:rPr>
          <w:rFonts w:asciiTheme="majorBidi" w:hAnsiTheme="majorBidi" w:cstheme="majorBidi"/>
          <w:b/>
          <w:bCs/>
          <w:sz w:val="24"/>
          <w:szCs w:val="24"/>
          <w:highlight w:val="yellow"/>
          <w:lang w:val="ro-RO"/>
        </w:rPr>
        <w:t>1</w:t>
      </w:r>
      <w:r w:rsidR="00D14F31">
        <w:rPr>
          <w:rFonts w:asciiTheme="majorBidi" w:hAnsiTheme="majorBidi" w:cstheme="majorBidi"/>
          <w:b/>
          <w:bCs/>
          <w:sz w:val="24"/>
          <w:szCs w:val="24"/>
          <w:highlight w:val="yellow"/>
          <w:lang w:val="ro-RO"/>
        </w:rPr>
        <w:t>5</w:t>
      </w:r>
      <w:r w:rsidRPr="0008059A">
        <w:rPr>
          <w:rFonts w:asciiTheme="majorBidi" w:hAnsiTheme="majorBidi" w:cstheme="majorBidi"/>
          <w:b/>
          <w:bCs/>
          <w:sz w:val="24"/>
          <w:szCs w:val="24"/>
          <w:highlight w:val="yellow"/>
          <w:lang w:val="ro-RO"/>
        </w:rPr>
        <w:t>.</w:t>
      </w:r>
      <w:r w:rsidR="0008059A" w:rsidRPr="0008059A">
        <w:rPr>
          <w:rFonts w:asciiTheme="majorBidi" w:hAnsiTheme="majorBidi" w:cstheme="majorBidi"/>
          <w:b/>
          <w:bCs/>
          <w:sz w:val="24"/>
          <w:szCs w:val="24"/>
          <w:highlight w:val="yellow"/>
          <w:lang w:val="ro-RO"/>
        </w:rPr>
        <w:t>02.2024</w:t>
      </w:r>
    </w:p>
    <w:sectPr w:rsidR="0048491D" w:rsidRPr="00A9306C" w:rsidSect="0008059A">
      <w:pgSz w:w="12240" w:h="15840"/>
      <w:pgMar w:top="1276" w:right="737" w:bottom="862"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3C60" w14:textId="77777777" w:rsidR="008B05F6" w:rsidRDefault="008B05F6" w:rsidP="008B05F6">
      <w:pPr>
        <w:spacing w:after="0" w:line="240" w:lineRule="auto"/>
      </w:pPr>
      <w:r>
        <w:separator/>
      </w:r>
    </w:p>
  </w:endnote>
  <w:endnote w:type="continuationSeparator" w:id="0">
    <w:p w14:paraId="3F78ADB8" w14:textId="77777777" w:rsidR="008B05F6" w:rsidRDefault="008B05F6" w:rsidP="008B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44CA" w14:textId="77777777" w:rsidR="008B05F6" w:rsidRDefault="008B05F6" w:rsidP="008B05F6">
      <w:pPr>
        <w:spacing w:after="0" w:line="240" w:lineRule="auto"/>
      </w:pPr>
      <w:r>
        <w:separator/>
      </w:r>
    </w:p>
  </w:footnote>
  <w:footnote w:type="continuationSeparator" w:id="0">
    <w:p w14:paraId="49475C49" w14:textId="77777777" w:rsidR="008B05F6" w:rsidRDefault="008B05F6" w:rsidP="008B0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5"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2557118">
    <w:abstractNumId w:val="0"/>
  </w:num>
  <w:num w:numId="2" w16cid:durableId="1164972710">
    <w:abstractNumId w:val="3"/>
  </w:num>
  <w:num w:numId="3" w16cid:durableId="2115972777">
    <w:abstractNumId w:val="2"/>
  </w:num>
  <w:num w:numId="4" w16cid:durableId="1336419832">
    <w:abstractNumId w:val="5"/>
  </w:num>
  <w:num w:numId="5" w16cid:durableId="1235050494">
    <w:abstractNumId w:val="6"/>
  </w:num>
  <w:num w:numId="6" w16cid:durableId="1327245319">
    <w:abstractNumId w:val="1"/>
  </w:num>
  <w:num w:numId="7" w16cid:durableId="1877429898">
    <w:abstractNumId w:val="4"/>
  </w:num>
  <w:num w:numId="8" w16cid:durableId="2031955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059A"/>
    <w:rsid w:val="00084C4D"/>
    <w:rsid w:val="0009388E"/>
    <w:rsid w:val="000A0AA0"/>
    <w:rsid w:val="000B0D3C"/>
    <w:rsid w:val="000D1472"/>
    <w:rsid w:val="000D6DE8"/>
    <w:rsid w:val="00104AFF"/>
    <w:rsid w:val="00112484"/>
    <w:rsid w:val="0011506C"/>
    <w:rsid w:val="00124F08"/>
    <w:rsid w:val="00145F80"/>
    <w:rsid w:val="001A0907"/>
    <w:rsid w:val="001B7576"/>
    <w:rsid w:val="001C4C33"/>
    <w:rsid w:val="001D5923"/>
    <w:rsid w:val="001E3569"/>
    <w:rsid w:val="001E46DE"/>
    <w:rsid w:val="001F32F0"/>
    <w:rsid w:val="002114C2"/>
    <w:rsid w:val="00224F91"/>
    <w:rsid w:val="00253129"/>
    <w:rsid w:val="00253AB3"/>
    <w:rsid w:val="00263D0D"/>
    <w:rsid w:val="002764C6"/>
    <w:rsid w:val="00286415"/>
    <w:rsid w:val="002B17B1"/>
    <w:rsid w:val="002D7E97"/>
    <w:rsid w:val="0030437D"/>
    <w:rsid w:val="003119BB"/>
    <w:rsid w:val="00331269"/>
    <w:rsid w:val="00346A9E"/>
    <w:rsid w:val="00356F20"/>
    <w:rsid w:val="00363B1D"/>
    <w:rsid w:val="00395A05"/>
    <w:rsid w:val="00396CE7"/>
    <w:rsid w:val="003E2D0B"/>
    <w:rsid w:val="0042113E"/>
    <w:rsid w:val="00431A62"/>
    <w:rsid w:val="00441DE5"/>
    <w:rsid w:val="0048491D"/>
    <w:rsid w:val="00487439"/>
    <w:rsid w:val="00492DF5"/>
    <w:rsid w:val="004C18A7"/>
    <w:rsid w:val="004C28EB"/>
    <w:rsid w:val="004C506F"/>
    <w:rsid w:val="005021C8"/>
    <w:rsid w:val="005123EC"/>
    <w:rsid w:val="00515D8C"/>
    <w:rsid w:val="00533D96"/>
    <w:rsid w:val="0055291D"/>
    <w:rsid w:val="005529AC"/>
    <w:rsid w:val="00554EC7"/>
    <w:rsid w:val="0055562B"/>
    <w:rsid w:val="00560BAD"/>
    <w:rsid w:val="0058092F"/>
    <w:rsid w:val="00583C1F"/>
    <w:rsid w:val="005939A6"/>
    <w:rsid w:val="00594C96"/>
    <w:rsid w:val="00594E2B"/>
    <w:rsid w:val="005E0CF4"/>
    <w:rsid w:val="005E4DB3"/>
    <w:rsid w:val="005F4568"/>
    <w:rsid w:val="006015A7"/>
    <w:rsid w:val="00601E87"/>
    <w:rsid w:val="0060581D"/>
    <w:rsid w:val="0061460C"/>
    <w:rsid w:val="00661B22"/>
    <w:rsid w:val="006622D2"/>
    <w:rsid w:val="00665C4F"/>
    <w:rsid w:val="006961BF"/>
    <w:rsid w:val="006C5AC8"/>
    <w:rsid w:val="006F3B72"/>
    <w:rsid w:val="00712274"/>
    <w:rsid w:val="00716DB0"/>
    <w:rsid w:val="00745CC6"/>
    <w:rsid w:val="00780846"/>
    <w:rsid w:val="007B5CFF"/>
    <w:rsid w:val="007F00DA"/>
    <w:rsid w:val="007F5F2D"/>
    <w:rsid w:val="00800D51"/>
    <w:rsid w:val="0081275D"/>
    <w:rsid w:val="00812B46"/>
    <w:rsid w:val="0082253B"/>
    <w:rsid w:val="00822C3F"/>
    <w:rsid w:val="00831F33"/>
    <w:rsid w:val="008343EF"/>
    <w:rsid w:val="00835B26"/>
    <w:rsid w:val="00856603"/>
    <w:rsid w:val="00866D9A"/>
    <w:rsid w:val="008951A6"/>
    <w:rsid w:val="008B05F6"/>
    <w:rsid w:val="008C240C"/>
    <w:rsid w:val="008C6822"/>
    <w:rsid w:val="008D512A"/>
    <w:rsid w:val="008D6AD8"/>
    <w:rsid w:val="008E4193"/>
    <w:rsid w:val="008F39A3"/>
    <w:rsid w:val="00902B02"/>
    <w:rsid w:val="00905AFD"/>
    <w:rsid w:val="00936B50"/>
    <w:rsid w:val="009436DA"/>
    <w:rsid w:val="00961E93"/>
    <w:rsid w:val="0099300B"/>
    <w:rsid w:val="009B75DF"/>
    <w:rsid w:val="009D74BD"/>
    <w:rsid w:val="009E1333"/>
    <w:rsid w:val="00A05F0D"/>
    <w:rsid w:val="00A51971"/>
    <w:rsid w:val="00A70238"/>
    <w:rsid w:val="00A75B40"/>
    <w:rsid w:val="00A84D25"/>
    <w:rsid w:val="00A9177C"/>
    <w:rsid w:val="00A9306C"/>
    <w:rsid w:val="00B77FDF"/>
    <w:rsid w:val="00B94C0C"/>
    <w:rsid w:val="00BC40B8"/>
    <w:rsid w:val="00BE2395"/>
    <w:rsid w:val="00BF0D94"/>
    <w:rsid w:val="00C10DC3"/>
    <w:rsid w:val="00C130AF"/>
    <w:rsid w:val="00C15EE7"/>
    <w:rsid w:val="00C21449"/>
    <w:rsid w:val="00C267DB"/>
    <w:rsid w:val="00C47F68"/>
    <w:rsid w:val="00C92BAE"/>
    <w:rsid w:val="00CA104D"/>
    <w:rsid w:val="00CA59FB"/>
    <w:rsid w:val="00CB773E"/>
    <w:rsid w:val="00D06199"/>
    <w:rsid w:val="00D07570"/>
    <w:rsid w:val="00D14F31"/>
    <w:rsid w:val="00D40C57"/>
    <w:rsid w:val="00D43C42"/>
    <w:rsid w:val="00D4675C"/>
    <w:rsid w:val="00D6673E"/>
    <w:rsid w:val="00D72B4E"/>
    <w:rsid w:val="00D97E46"/>
    <w:rsid w:val="00DC4A41"/>
    <w:rsid w:val="00DE01E0"/>
    <w:rsid w:val="00DF45E4"/>
    <w:rsid w:val="00DF47CA"/>
    <w:rsid w:val="00E16B65"/>
    <w:rsid w:val="00E34DC1"/>
    <w:rsid w:val="00E5006B"/>
    <w:rsid w:val="00EA51F0"/>
    <w:rsid w:val="00EA634B"/>
    <w:rsid w:val="00EA6B21"/>
    <w:rsid w:val="00EB01DA"/>
    <w:rsid w:val="00EB54A3"/>
    <w:rsid w:val="00ED5EF6"/>
    <w:rsid w:val="00EF623F"/>
    <w:rsid w:val="00F01559"/>
    <w:rsid w:val="00F3513A"/>
    <w:rsid w:val="00F450DE"/>
    <w:rsid w:val="00F61079"/>
    <w:rsid w:val="00F63A9C"/>
    <w:rsid w:val="00F66E1C"/>
    <w:rsid w:val="00F8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qFormat/>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5F6"/>
  </w:style>
  <w:style w:type="paragraph" w:styleId="Footer">
    <w:name w:val="footer"/>
    <w:basedOn w:val="Normal"/>
    <w:link w:val="FooterChar"/>
    <w:uiPriority w:val="99"/>
    <w:unhideWhenUsed/>
    <w:rsid w:val="008B0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7105">
      <w:bodyDiv w:val="1"/>
      <w:marLeft w:val="0"/>
      <w:marRight w:val="0"/>
      <w:marTop w:val="0"/>
      <w:marBottom w:val="0"/>
      <w:divBdr>
        <w:top w:val="none" w:sz="0" w:space="0" w:color="auto"/>
        <w:left w:val="none" w:sz="0" w:space="0" w:color="auto"/>
        <w:bottom w:val="none" w:sz="0" w:space="0" w:color="auto"/>
        <w:right w:val="none" w:sz="0" w:space="0" w:color="auto"/>
      </w:divBdr>
    </w:div>
    <w:div w:id="811286542">
      <w:bodyDiv w:val="1"/>
      <w:marLeft w:val="0"/>
      <w:marRight w:val="0"/>
      <w:marTop w:val="0"/>
      <w:marBottom w:val="0"/>
      <w:divBdr>
        <w:top w:val="none" w:sz="0" w:space="0" w:color="auto"/>
        <w:left w:val="none" w:sz="0" w:space="0" w:color="auto"/>
        <w:bottom w:val="none" w:sz="0" w:space="0" w:color="auto"/>
        <w:right w:val="none" w:sz="0" w:space="0" w:color="auto"/>
      </w:divBdr>
    </w:div>
    <w:div w:id="1241595258">
      <w:bodyDiv w:val="1"/>
      <w:marLeft w:val="0"/>
      <w:marRight w:val="0"/>
      <w:marTop w:val="0"/>
      <w:marBottom w:val="0"/>
      <w:divBdr>
        <w:top w:val="none" w:sz="0" w:space="0" w:color="auto"/>
        <w:left w:val="none" w:sz="0" w:space="0" w:color="auto"/>
        <w:bottom w:val="none" w:sz="0" w:space="0" w:color="auto"/>
        <w:right w:val="none" w:sz="0" w:space="0" w:color="auto"/>
      </w:divBdr>
    </w:div>
    <w:div w:id="1254633374">
      <w:bodyDiv w:val="1"/>
      <w:marLeft w:val="0"/>
      <w:marRight w:val="0"/>
      <w:marTop w:val="0"/>
      <w:marBottom w:val="0"/>
      <w:divBdr>
        <w:top w:val="none" w:sz="0" w:space="0" w:color="auto"/>
        <w:left w:val="none" w:sz="0" w:space="0" w:color="auto"/>
        <w:bottom w:val="none" w:sz="0" w:space="0" w:color="auto"/>
        <w:right w:val="none" w:sz="0" w:space="0" w:color="auto"/>
      </w:divBdr>
    </w:div>
    <w:div w:id="20438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178331533065871195-" TargetMode="External"/><Relationship Id="rId13" Type="http://schemas.openxmlformats.org/officeDocument/2006/relationships/hyperlink" Target="mailto:simona.salaci.uip@igsu.ro" TargetMode="External"/><Relationship Id="rId3" Type="http://schemas.openxmlformats.org/officeDocument/2006/relationships/settings" Target="settings.xml"/><Relationship Id="rId7" Type="http://schemas.openxmlformats.org/officeDocument/2006/relationships/hyperlink" Target="https://www.igsu.ro/InformatiiPublice/AnunturiAchizitii" TargetMode="External"/><Relationship Id="rId12" Type="http://schemas.openxmlformats.org/officeDocument/2006/relationships/hyperlink" Target="mailto:marcela.vladareanu.uip@igs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salaci.uip@igsu.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https://thedocs.worldbank.org/en/doc/178331533065871195-0290022020/original/ProcurementRegulations.pdf"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7697</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Marcela VLADAREANU</cp:lastModifiedBy>
  <cp:revision>2</cp:revision>
  <cp:lastPrinted>2023-10-16T11:18:00Z</cp:lastPrinted>
  <dcterms:created xsi:type="dcterms:W3CDTF">2024-02-01T13:24:00Z</dcterms:created>
  <dcterms:modified xsi:type="dcterms:W3CDTF">2024-02-01T13:24:00Z</dcterms:modified>
</cp:coreProperties>
</file>