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142" w:type="dxa"/>
        <w:tblLook w:val="01E0" w:firstRow="1" w:lastRow="1" w:firstColumn="1" w:lastColumn="1" w:noHBand="0" w:noVBand="0"/>
      </w:tblPr>
      <w:tblGrid>
        <w:gridCol w:w="12474"/>
        <w:gridCol w:w="2410"/>
      </w:tblGrid>
      <w:tr w:rsidR="00F3033F" w:rsidRPr="001B07CC" w14:paraId="60B8FAE6" w14:textId="77777777" w:rsidTr="00AB67FC">
        <w:trPr>
          <w:trHeight w:val="1985"/>
        </w:trPr>
        <w:tc>
          <w:tcPr>
            <w:tcW w:w="12474" w:type="dxa"/>
          </w:tcPr>
          <w:p w14:paraId="1BDC8887" w14:textId="183D9F99"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MINISTERUL AFACERIOR INTERNE</w:t>
            </w:r>
          </w:p>
          <w:p w14:paraId="766E686C" w14:textId="77777777" w:rsidR="00F3033F" w:rsidRPr="000C0301" w:rsidRDefault="00F3033F" w:rsidP="005951FB">
            <w:pPr>
              <w:tabs>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DEPARTAMENTUL PENTRU SITUAȚII DE URGENȚĂ</w:t>
            </w:r>
          </w:p>
          <w:p w14:paraId="04A8FF15" w14:textId="77777777" w:rsidR="00F3033F" w:rsidRPr="000C0301" w:rsidRDefault="00F3033F" w:rsidP="005951FB">
            <w:pPr>
              <w:tabs>
                <w:tab w:val="center" w:pos="4145"/>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noProof/>
                <w:sz w:val="20"/>
                <w:szCs w:val="20"/>
                <w:lang w:val="ro-RO"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79CD9487"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5EC7EF5C"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3736810D" w14:textId="77777777" w:rsidR="00F3033F" w:rsidRPr="000C0301" w:rsidRDefault="00F3033F" w:rsidP="00B34722">
            <w:pPr>
              <w:pStyle w:val="Header"/>
              <w:spacing w:line="276" w:lineRule="auto"/>
              <w:jc w:val="center"/>
              <w:rPr>
                <w:rFonts w:ascii="Times New Roman" w:hAnsi="Times New Roman" w:cs="Times New Roman"/>
                <w:i/>
                <w:sz w:val="20"/>
                <w:szCs w:val="20"/>
              </w:rPr>
            </w:pPr>
            <w:r w:rsidRPr="000C0301">
              <w:rPr>
                <w:rFonts w:ascii="Times New Roman" w:hAnsi="Times New Roman" w:cs="Times New Roman"/>
                <w:sz w:val="20"/>
                <w:szCs w:val="20"/>
                <w:lang w:eastAsia="ro-RO"/>
              </w:rPr>
              <w:t>INSPECTORATUL GENERAL PENTRU SITUAȚII DE URGENȚĂ</w:t>
            </w:r>
          </w:p>
          <w:p w14:paraId="4101A764" w14:textId="77777777" w:rsidR="00F3033F" w:rsidRPr="001B07CC" w:rsidRDefault="00F3033F" w:rsidP="00B34722">
            <w:pPr>
              <w:pStyle w:val="Header"/>
              <w:spacing w:line="276" w:lineRule="auto"/>
              <w:jc w:val="center"/>
              <w:rPr>
                <w:rFonts w:ascii="Times New Roman" w:hAnsi="Times New Roman" w:cs="Times New Roman"/>
                <w:i/>
                <w:sz w:val="24"/>
                <w:szCs w:val="24"/>
              </w:rPr>
            </w:pPr>
            <w:r w:rsidRPr="000C0301">
              <w:rPr>
                <w:rFonts w:ascii="Times New Roman" w:hAnsi="Times New Roman" w:cs="Times New Roman"/>
                <w:sz w:val="20"/>
                <w:szCs w:val="20"/>
              </w:rPr>
              <w:t>UNITATEA DE IMPLEMENTARE A PROIECTULUI „</w:t>
            </w:r>
            <w:r w:rsidRPr="000C0301">
              <w:rPr>
                <w:rFonts w:ascii="Times New Roman" w:hAnsi="Times New Roman" w:cs="Times New Roman"/>
                <w:iCs/>
                <w:sz w:val="20"/>
                <w:szCs w:val="20"/>
              </w:rPr>
              <w:t>ÎMBUNĂTĂȚIREA MANAGEMENTULUI RISCURILOR DE DEZASTRE</w:t>
            </w:r>
            <w:r w:rsidRPr="000C0301">
              <w:rPr>
                <w:rFonts w:ascii="Times New Roman" w:hAnsi="Times New Roman" w:cs="Times New Roman"/>
                <w:i/>
                <w:sz w:val="20"/>
                <w:szCs w:val="20"/>
              </w:rPr>
              <w:t>”</w:t>
            </w:r>
          </w:p>
        </w:tc>
        <w:tc>
          <w:tcPr>
            <w:tcW w:w="2410" w:type="dxa"/>
          </w:tcPr>
          <w:p w14:paraId="777F6EB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Nesecret</w:t>
            </w:r>
          </w:p>
          <w:p w14:paraId="6EC8001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 xml:space="preserve">Ex.  unic </w:t>
            </w:r>
          </w:p>
          <w:p w14:paraId="09B8F589" w14:textId="6E6E61D9"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 xml:space="preserve">Nr. </w:t>
            </w:r>
            <w:r w:rsidR="00D97846">
              <w:rPr>
                <w:rFonts w:ascii="Times New Roman" w:hAnsi="Times New Roman" w:cs="Times New Roman"/>
              </w:rPr>
              <w:t>430</w:t>
            </w:r>
          </w:p>
          <w:p w14:paraId="17B047A3" w14:textId="76D1A208" w:rsidR="00F3033F" w:rsidRPr="001B07CC" w:rsidRDefault="00F3033F" w:rsidP="00B34722">
            <w:pPr>
              <w:pStyle w:val="Header"/>
              <w:rPr>
                <w:rFonts w:ascii="Times New Roman" w:hAnsi="Times New Roman" w:cs="Times New Roman"/>
                <w:sz w:val="24"/>
                <w:szCs w:val="24"/>
              </w:rPr>
            </w:pPr>
            <w:r w:rsidRPr="001B07CC">
              <w:rPr>
                <w:rFonts w:ascii="Times New Roman" w:hAnsi="Times New Roman" w:cs="Times New Roman"/>
              </w:rPr>
              <w:t>Bucureşti,</w:t>
            </w:r>
            <w:r w:rsidR="00F51A4D">
              <w:rPr>
                <w:rFonts w:ascii="Times New Roman" w:hAnsi="Times New Roman" w:cs="Times New Roman"/>
              </w:rPr>
              <w:t xml:space="preserve"> </w:t>
            </w:r>
            <w:r w:rsidR="00D97846">
              <w:rPr>
                <w:rFonts w:ascii="Times New Roman" w:hAnsi="Times New Roman" w:cs="Times New Roman"/>
              </w:rPr>
              <w:t>17</w:t>
            </w:r>
            <w:r w:rsidR="00F51A4D">
              <w:rPr>
                <w:rFonts w:ascii="Times New Roman" w:hAnsi="Times New Roman" w:cs="Times New Roman"/>
              </w:rPr>
              <w:t>.</w:t>
            </w:r>
            <w:r w:rsidR="00E45AA2">
              <w:rPr>
                <w:rFonts w:ascii="Times New Roman" w:hAnsi="Times New Roman" w:cs="Times New Roman"/>
              </w:rPr>
              <w:t>03</w:t>
            </w:r>
            <w:r w:rsidR="00F51A4D">
              <w:rPr>
                <w:rFonts w:ascii="Times New Roman" w:hAnsi="Times New Roman" w:cs="Times New Roman"/>
              </w:rPr>
              <w:t>.202</w:t>
            </w:r>
            <w:r w:rsidR="00E45AA2">
              <w:rPr>
                <w:rFonts w:ascii="Times New Roman" w:hAnsi="Times New Roman" w:cs="Times New Roman"/>
              </w:rPr>
              <w:t>2</w:t>
            </w:r>
            <w:r w:rsidRPr="001B07CC">
              <w:rPr>
                <w:rFonts w:ascii="Times New Roman" w:hAnsi="Times New Roman" w:cs="Times New Roman"/>
              </w:rPr>
              <w:t xml:space="preserve"> </w:t>
            </w:r>
          </w:p>
        </w:tc>
      </w:tr>
    </w:tbl>
    <w:p w14:paraId="6C1C6438" w14:textId="77777777" w:rsidR="000C0301" w:rsidRDefault="000C0301" w:rsidP="00BF0005">
      <w:pPr>
        <w:spacing w:after="120"/>
        <w:jc w:val="center"/>
        <w:rPr>
          <w:rFonts w:ascii="Times New Roman" w:hAnsi="Times New Roman" w:cs="Times New Roman"/>
          <w:b/>
          <w:bCs/>
          <w:sz w:val="24"/>
          <w:szCs w:val="24"/>
          <w:lang w:val="ro-RO"/>
        </w:rPr>
      </w:pPr>
    </w:p>
    <w:p w14:paraId="56A326E5" w14:textId="77777777" w:rsidR="003E5CEA" w:rsidRDefault="003E5CEA" w:rsidP="00BF0005">
      <w:pPr>
        <w:spacing w:after="120"/>
        <w:jc w:val="center"/>
        <w:rPr>
          <w:rFonts w:ascii="Times New Roman" w:hAnsi="Times New Roman" w:cs="Times New Roman"/>
          <w:b/>
          <w:bCs/>
          <w:sz w:val="24"/>
          <w:szCs w:val="24"/>
          <w:lang w:val="ro-RO"/>
        </w:rPr>
      </w:pPr>
    </w:p>
    <w:p w14:paraId="39B18383" w14:textId="4114D103" w:rsidR="00BF0005" w:rsidRPr="00BF0005" w:rsidRDefault="00BF0005" w:rsidP="00BF0005">
      <w:pPr>
        <w:spacing w:after="120"/>
        <w:jc w:val="center"/>
        <w:rPr>
          <w:rFonts w:ascii="Times New Roman" w:hAnsi="Times New Roman" w:cs="Times New Roman"/>
          <w:b/>
          <w:bCs/>
          <w:sz w:val="24"/>
          <w:szCs w:val="24"/>
          <w:lang w:val="ro-RO"/>
        </w:rPr>
      </w:pPr>
      <w:r w:rsidRPr="00BF0005">
        <w:rPr>
          <w:rFonts w:ascii="Times New Roman" w:hAnsi="Times New Roman" w:cs="Times New Roman"/>
          <w:b/>
          <w:bCs/>
          <w:sz w:val="24"/>
          <w:szCs w:val="24"/>
          <w:lang w:val="ro-RO"/>
        </w:rPr>
        <w:t>CLARIFICĂRI ȘI AMENDAMENTE</w:t>
      </w:r>
      <w:r>
        <w:rPr>
          <w:rFonts w:ascii="Times New Roman" w:hAnsi="Times New Roman" w:cs="Times New Roman"/>
          <w:b/>
          <w:bCs/>
          <w:sz w:val="24"/>
          <w:szCs w:val="24"/>
          <w:lang w:val="ro-RO"/>
        </w:rPr>
        <w:t xml:space="preserve"> nr. 1</w:t>
      </w:r>
    </w:p>
    <w:p w14:paraId="439696A9" w14:textId="1849C8EE" w:rsidR="00342B33" w:rsidRDefault="00BF0005" w:rsidP="00BF0005">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la Documentația de Licitație pentru </w:t>
      </w:r>
      <w:r w:rsidRPr="00BF0005">
        <w:rPr>
          <w:rFonts w:ascii="Times New Roman" w:hAnsi="Times New Roman" w:cs="Times New Roman"/>
          <w:sz w:val="24"/>
          <w:szCs w:val="24"/>
          <w:lang w:val="ro-RO"/>
        </w:rPr>
        <w:t>achiziție 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Pr="00BF0005">
        <w:rPr>
          <w:rFonts w:ascii="Times New Roman" w:hAnsi="Times New Roman" w:cs="Times New Roman"/>
          <w:sz w:val="24"/>
          <w:szCs w:val="24"/>
          <w:lang w:val="ro-RO"/>
        </w:rPr>
        <w:t>”</w:t>
      </w:r>
    </w:p>
    <w:p w14:paraId="5998CEE4" w14:textId="77777777" w:rsidR="00BF0005" w:rsidRDefault="00BF0005" w:rsidP="00342B33">
      <w:pPr>
        <w:spacing w:after="0"/>
        <w:jc w:val="both"/>
        <w:rPr>
          <w:rFonts w:ascii="Times New Roman" w:hAnsi="Times New Roman" w:cs="Times New Roman"/>
          <w:sz w:val="24"/>
          <w:szCs w:val="24"/>
          <w:lang w:val="ro-RO"/>
        </w:rPr>
      </w:pPr>
    </w:p>
    <w:p w14:paraId="12C3643B" w14:textId="12124106" w:rsidR="00F3033F" w:rsidRPr="001B07CC" w:rsidRDefault="00FB0E99" w:rsidP="00916840">
      <w:pPr>
        <w:ind w:left="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urma primirii </w:t>
      </w:r>
      <w:r w:rsidR="00BF0005">
        <w:rPr>
          <w:rFonts w:ascii="Times New Roman" w:hAnsi="Times New Roman" w:cs="Times New Roman"/>
          <w:sz w:val="24"/>
          <w:szCs w:val="24"/>
          <w:lang w:val="ro-RO"/>
        </w:rPr>
        <w:t>de</w:t>
      </w:r>
      <w:r>
        <w:rPr>
          <w:rFonts w:ascii="Times New Roman" w:hAnsi="Times New Roman" w:cs="Times New Roman"/>
          <w:sz w:val="24"/>
          <w:szCs w:val="24"/>
          <w:lang w:val="ro-RO"/>
        </w:rPr>
        <w:t xml:space="preserve"> solicitări de clarificări</w:t>
      </w:r>
      <w:r w:rsidR="00685037">
        <w:rPr>
          <w:rFonts w:ascii="Times New Roman" w:hAnsi="Times New Roman" w:cs="Times New Roman"/>
          <w:sz w:val="24"/>
          <w:szCs w:val="24"/>
          <w:lang w:val="ro-RO"/>
        </w:rPr>
        <w:t xml:space="preserve"> primite de la potențiali ofertanți</w:t>
      </w:r>
      <w:r>
        <w:rPr>
          <w:rFonts w:ascii="Times New Roman" w:hAnsi="Times New Roman" w:cs="Times New Roman"/>
          <w:sz w:val="24"/>
          <w:szCs w:val="24"/>
          <w:lang w:val="ro-RO"/>
        </w:rPr>
        <w:t xml:space="preserve"> </w:t>
      </w:r>
      <w:r w:rsidR="00916840">
        <w:rPr>
          <w:rFonts w:ascii="Times New Roman" w:hAnsi="Times New Roman" w:cs="Times New Roman"/>
          <w:sz w:val="24"/>
          <w:szCs w:val="24"/>
          <w:lang w:val="ro-RO"/>
        </w:rPr>
        <w:t>în cadrul</w:t>
      </w:r>
      <w:r>
        <w:rPr>
          <w:rFonts w:ascii="Times New Roman" w:hAnsi="Times New Roman" w:cs="Times New Roman"/>
          <w:sz w:val="24"/>
          <w:szCs w:val="24"/>
          <w:lang w:val="ro-RO"/>
        </w:rPr>
        <w:t xml:space="preserve"> procedur</w:t>
      </w:r>
      <w:r w:rsidR="00916840">
        <w:rPr>
          <w:rFonts w:ascii="Times New Roman" w:hAnsi="Times New Roman" w:cs="Times New Roman"/>
          <w:sz w:val="24"/>
          <w:szCs w:val="24"/>
          <w:lang w:val="ro-RO"/>
        </w:rPr>
        <w:t>ii</w:t>
      </w:r>
      <w:r>
        <w:rPr>
          <w:rFonts w:ascii="Times New Roman" w:hAnsi="Times New Roman" w:cs="Times New Roman"/>
          <w:sz w:val="24"/>
          <w:szCs w:val="24"/>
          <w:lang w:val="ro-RO"/>
        </w:rPr>
        <w:t xml:space="preserve"> de </w:t>
      </w:r>
      <w:bookmarkStart w:id="0" w:name="_Hlk85788749"/>
      <w:r>
        <w:rPr>
          <w:rFonts w:ascii="Times New Roman" w:hAnsi="Times New Roman" w:cs="Times New Roman"/>
          <w:sz w:val="24"/>
          <w:szCs w:val="24"/>
          <w:lang w:val="ro-RO"/>
        </w:rPr>
        <w:t xml:space="preserve">achiziție </w:t>
      </w:r>
      <w:r w:rsidR="00720D2D" w:rsidRPr="00BF0005">
        <w:rPr>
          <w:rFonts w:ascii="Times New Roman" w:hAnsi="Times New Roman" w:cs="Times New Roman"/>
          <w:sz w:val="24"/>
          <w:szCs w:val="24"/>
          <w:lang w:val="ro-RO"/>
        </w:rPr>
        <w:t>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720D2D" w:rsidRPr="00BF0005">
        <w:rPr>
          <w:rFonts w:ascii="Times New Roman" w:hAnsi="Times New Roman" w:cs="Times New Roman"/>
          <w:sz w:val="24"/>
          <w:szCs w:val="24"/>
          <w:lang w:val="ro-RO"/>
        </w:rPr>
        <w:t>”</w:t>
      </w:r>
      <w:r>
        <w:rPr>
          <w:rFonts w:ascii="Times New Roman" w:hAnsi="Times New Roman" w:cs="Times New Roman"/>
          <w:b/>
          <w:bCs/>
          <w:sz w:val="24"/>
          <w:szCs w:val="24"/>
          <w:lang w:val="ro-RO"/>
        </w:rPr>
        <w:t xml:space="preserve">, </w:t>
      </w:r>
      <w:bookmarkEnd w:id="0"/>
      <w:r w:rsidR="00F53BD3" w:rsidRPr="00F53BD3">
        <w:rPr>
          <w:rFonts w:ascii="Times New Roman" w:hAnsi="Times New Roman" w:cs="Times New Roman"/>
          <w:sz w:val="24"/>
          <w:szCs w:val="24"/>
          <w:lang w:val="ro-RO"/>
        </w:rPr>
        <w:t>în conformitate cu prevederile</w:t>
      </w:r>
      <w:r w:rsidR="00F53BD3">
        <w:rPr>
          <w:rFonts w:ascii="Times New Roman" w:hAnsi="Times New Roman" w:cs="Times New Roman"/>
          <w:b/>
          <w:bCs/>
          <w:sz w:val="24"/>
          <w:szCs w:val="24"/>
          <w:lang w:val="ro-RO"/>
        </w:rPr>
        <w:t xml:space="preserve"> </w:t>
      </w:r>
      <w:r w:rsidR="00F53BD3">
        <w:rPr>
          <w:rFonts w:ascii="Times New Roman" w:hAnsi="Times New Roman" w:cs="Times New Roman"/>
          <w:sz w:val="24"/>
          <w:szCs w:val="24"/>
          <w:lang w:val="ro-RO"/>
        </w:rPr>
        <w:t>IPO 7 și IPO 8 din Secțiunea I – Instrucțiuni pentru Ofertan</w:t>
      </w:r>
      <w:r w:rsidR="00685037">
        <w:rPr>
          <w:rFonts w:ascii="Times New Roman" w:hAnsi="Times New Roman" w:cs="Times New Roman"/>
          <w:sz w:val="24"/>
          <w:szCs w:val="24"/>
          <w:lang w:val="ro-RO"/>
        </w:rPr>
        <w:t>ți</w:t>
      </w:r>
      <w:r w:rsidR="00376C92">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 xml:space="preserve">(IPO) a Documentației de Licitație, </w:t>
      </w:r>
      <w:r w:rsidRPr="00FB0E99">
        <w:rPr>
          <w:rFonts w:ascii="Times New Roman" w:hAnsi="Times New Roman" w:cs="Times New Roman"/>
          <w:sz w:val="24"/>
          <w:szCs w:val="24"/>
          <w:lang w:val="ro-RO"/>
        </w:rPr>
        <w:t>vă transmitem mai jos clarificări și amendamente la</w:t>
      </w:r>
      <w:r>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respectiva documentație</w:t>
      </w:r>
      <w:r w:rsidR="00916840">
        <w:rPr>
          <w:rFonts w:ascii="Times New Roman" w:hAnsi="Times New Roman" w:cs="Times New Roman"/>
          <w:sz w:val="24"/>
          <w:szCs w:val="24"/>
          <w:lang w:val="ro-RO"/>
        </w:rPr>
        <w:t>, după cum urmează:</w:t>
      </w:r>
    </w:p>
    <w:tbl>
      <w:tblPr>
        <w:tblStyle w:val="TableGrid"/>
        <w:tblW w:w="14884" w:type="dxa"/>
        <w:tblInd w:w="137" w:type="dxa"/>
        <w:tblLook w:val="04A0" w:firstRow="1" w:lastRow="0" w:firstColumn="1" w:lastColumn="0" w:noHBand="0" w:noVBand="1"/>
      </w:tblPr>
      <w:tblGrid>
        <w:gridCol w:w="704"/>
        <w:gridCol w:w="5817"/>
        <w:gridCol w:w="6237"/>
        <w:gridCol w:w="2126"/>
      </w:tblGrid>
      <w:tr w:rsidR="0044795D" w:rsidRPr="001D0AD2" w14:paraId="38E7EB14" w14:textId="77777777" w:rsidTr="000C0301">
        <w:trPr>
          <w:tblHeader/>
        </w:trPr>
        <w:tc>
          <w:tcPr>
            <w:tcW w:w="704" w:type="dxa"/>
          </w:tcPr>
          <w:p w14:paraId="7FD9260C" w14:textId="25EB2A11" w:rsidR="0044795D" w:rsidRPr="001D0AD2" w:rsidRDefault="0044795D" w:rsidP="00153E62">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Nr. Crt.</w:t>
            </w:r>
          </w:p>
        </w:tc>
        <w:tc>
          <w:tcPr>
            <w:tcW w:w="5817" w:type="dxa"/>
          </w:tcPr>
          <w:p w14:paraId="48958F06" w14:textId="417DF60F" w:rsidR="0044795D" w:rsidRPr="001D0AD2" w:rsidRDefault="0044795D"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Solicitare de clarificare</w:t>
            </w:r>
          </w:p>
        </w:tc>
        <w:tc>
          <w:tcPr>
            <w:tcW w:w="6237" w:type="dxa"/>
          </w:tcPr>
          <w:p w14:paraId="2C9CABFA" w14:textId="28127C09" w:rsidR="0044795D"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Răspuns solicitare c</w:t>
            </w:r>
            <w:r w:rsidR="00C327B2" w:rsidRPr="001D0AD2">
              <w:rPr>
                <w:rFonts w:ascii="Times New Roman" w:hAnsi="Times New Roman" w:cs="Times New Roman"/>
                <w:b/>
                <w:bCs/>
                <w:sz w:val="24"/>
                <w:szCs w:val="24"/>
                <w:lang w:val="ro-RO"/>
              </w:rPr>
              <w:t>larificare</w:t>
            </w:r>
          </w:p>
        </w:tc>
        <w:tc>
          <w:tcPr>
            <w:tcW w:w="2126" w:type="dxa"/>
          </w:tcPr>
          <w:p w14:paraId="117E64A6" w14:textId="5C628F2D" w:rsidR="00C327B2"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 xml:space="preserve">Clarificare sau </w:t>
            </w:r>
            <w:r w:rsidR="000C0301">
              <w:rPr>
                <w:rFonts w:ascii="Times New Roman" w:hAnsi="Times New Roman" w:cs="Times New Roman"/>
                <w:b/>
                <w:bCs/>
                <w:sz w:val="24"/>
                <w:szCs w:val="24"/>
                <w:lang w:val="ro-RO"/>
              </w:rPr>
              <w:t>A</w:t>
            </w:r>
            <w:r w:rsidRPr="001D0AD2">
              <w:rPr>
                <w:rFonts w:ascii="Times New Roman" w:hAnsi="Times New Roman" w:cs="Times New Roman"/>
                <w:b/>
                <w:bCs/>
                <w:sz w:val="24"/>
                <w:szCs w:val="24"/>
                <w:lang w:val="ro-RO"/>
              </w:rPr>
              <w:t>mendament</w:t>
            </w:r>
          </w:p>
        </w:tc>
      </w:tr>
      <w:tr w:rsidR="00FE1986" w:rsidRPr="001D0AD2" w14:paraId="1DC7E90C" w14:textId="77777777" w:rsidTr="005951FB">
        <w:tc>
          <w:tcPr>
            <w:tcW w:w="14884" w:type="dxa"/>
            <w:gridSpan w:val="4"/>
          </w:tcPr>
          <w:p w14:paraId="248F0538" w14:textId="64D0CC01" w:rsidR="00FE1986" w:rsidRPr="001D0AD2" w:rsidRDefault="00F53BD3" w:rsidP="00153E62">
            <w:pPr>
              <w:spacing w:after="120"/>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PROCEDURA DE ACHIZIȚIE</w:t>
            </w:r>
          </w:p>
        </w:tc>
      </w:tr>
      <w:tr w:rsidR="00795AC4" w:rsidRPr="001D0AD2" w14:paraId="340AC898" w14:textId="77777777" w:rsidTr="000C0301">
        <w:tc>
          <w:tcPr>
            <w:tcW w:w="704" w:type="dxa"/>
          </w:tcPr>
          <w:p w14:paraId="08CDB253" w14:textId="77777777" w:rsidR="00795AC4" w:rsidRPr="001D0AD2"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1032739E" w14:textId="77777777" w:rsidR="00685037" w:rsidRPr="000D2BC0" w:rsidRDefault="00685037" w:rsidP="00685037">
            <w:pPr>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t>Ref. Sectiunea VIII - Art. 47 din IPO</w:t>
            </w:r>
          </w:p>
          <w:p w14:paraId="7A8A1BE2" w14:textId="77777777" w:rsidR="00685037" w:rsidRPr="000D2BC0" w:rsidRDefault="00685037" w:rsidP="00685037">
            <w:pPr>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t xml:space="preserve"> </w:t>
            </w:r>
          </w:p>
          <w:p w14:paraId="1F5CA2BE" w14:textId="77777777" w:rsidR="00685037" w:rsidRPr="000D2BC0" w:rsidRDefault="00685037" w:rsidP="00685037">
            <w:pPr>
              <w:jc w:val="both"/>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t>Cu referire la articolul 47 din IPO – extras in documentul anexat, va rugam sa ne clar</w:t>
            </w:r>
            <w:r>
              <w:rPr>
                <w:rFonts w:ascii="Times New Roman" w:hAnsi="Times New Roman" w:cs="Times New Roman"/>
                <w:noProof/>
                <w:sz w:val="24"/>
                <w:szCs w:val="24"/>
                <w:lang w:val="ro-RO"/>
              </w:rPr>
              <w:t>i</w:t>
            </w:r>
            <w:r w:rsidRPr="000D2BC0">
              <w:rPr>
                <w:rFonts w:ascii="Times New Roman" w:hAnsi="Times New Roman" w:cs="Times New Roman"/>
                <w:noProof/>
                <w:sz w:val="24"/>
                <w:szCs w:val="24"/>
                <w:lang w:val="ro-RO"/>
              </w:rPr>
              <w:t>ficati :</w:t>
            </w:r>
          </w:p>
          <w:p w14:paraId="3FDC0D65" w14:textId="77777777" w:rsidR="00685037" w:rsidRPr="000D2BC0" w:rsidRDefault="00685037" w:rsidP="00685037">
            <w:pPr>
              <w:jc w:val="both"/>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t>Se reactualizeaza valoarea situatiilor de plata incepind cu luna 19 pentru toate situatiile de plata, inclusiv din urma? Acest fapt nu este mentionat explicit.</w:t>
            </w:r>
          </w:p>
          <w:p w14:paraId="77FAA245" w14:textId="77777777" w:rsidR="00685037" w:rsidRDefault="00685037" w:rsidP="00685037">
            <w:pPr>
              <w:jc w:val="both"/>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t>Vrem sa stim daca recuperam „actualizarile” mai tirziu, incepind cu luna 19.</w:t>
            </w:r>
          </w:p>
          <w:p w14:paraId="65303550" w14:textId="77777777" w:rsidR="00685037" w:rsidRPr="000D2BC0" w:rsidRDefault="00685037" w:rsidP="00685037">
            <w:pPr>
              <w:jc w:val="both"/>
              <w:rPr>
                <w:rFonts w:ascii="Times New Roman" w:hAnsi="Times New Roman" w:cs="Times New Roman"/>
                <w:noProof/>
                <w:sz w:val="24"/>
                <w:szCs w:val="24"/>
                <w:lang w:val="ro-RO"/>
              </w:rPr>
            </w:pPr>
          </w:p>
          <w:p w14:paraId="057A2ED5" w14:textId="77777777" w:rsidR="00685037" w:rsidRDefault="00685037" w:rsidP="00685037">
            <w:pPr>
              <w:jc w:val="both"/>
              <w:rPr>
                <w:rFonts w:ascii="Times New Roman" w:hAnsi="Times New Roman" w:cs="Times New Roman"/>
                <w:noProof/>
                <w:sz w:val="24"/>
                <w:szCs w:val="24"/>
                <w:lang w:val="ro-RO"/>
              </w:rPr>
            </w:pPr>
            <w:r w:rsidRPr="000D2BC0">
              <w:rPr>
                <w:rFonts w:ascii="Times New Roman" w:hAnsi="Times New Roman" w:cs="Times New Roman"/>
                <w:noProof/>
                <w:sz w:val="24"/>
                <w:szCs w:val="24"/>
                <w:lang w:val="ro-RO"/>
              </w:rPr>
              <w:lastRenderedPageBreak/>
              <w:t xml:space="preserve"> De asemenea, va rugam sa ne clarificati daca pot fi aduse modificari articolului 47 din Sectiunea VIII , astfel incit sa fie si in avantajul Antreprenorului General, data fiind situatia generala cu care ne confruntam de o buna perioada</w:t>
            </w:r>
            <w:r>
              <w:rPr>
                <w:rFonts w:ascii="Times New Roman" w:hAnsi="Times New Roman" w:cs="Times New Roman"/>
                <w:noProof/>
                <w:sz w:val="24"/>
                <w:szCs w:val="24"/>
                <w:lang w:val="ro-RO"/>
              </w:rPr>
              <w:t xml:space="preserve"> </w:t>
            </w:r>
            <w:r w:rsidRPr="000D2BC0">
              <w:rPr>
                <w:rFonts w:ascii="Times New Roman" w:hAnsi="Times New Roman" w:cs="Times New Roman"/>
                <w:noProof/>
                <w:sz w:val="24"/>
                <w:szCs w:val="24"/>
                <w:lang w:val="ro-RO"/>
              </w:rPr>
              <w:t xml:space="preserve">(cresteri de preturi la materiale, </w:t>
            </w:r>
            <w:r>
              <w:rPr>
                <w:rFonts w:ascii="Times New Roman" w:hAnsi="Times New Roman" w:cs="Times New Roman"/>
                <w:noProof/>
                <w:sz w:val="24"/>
                <w:szCs w:val="24"/>
                <w:lang w:val="ro-RO"/>
              </w:rPr>
              <w:t xml:space="preserve"> </w:t>
            </w:r>
            <w:r w:rsidRPr="000D2BC0">
              <w:rPr>
                <w:rFonts w:ascii="Times New Roman" w:hAnsi="Times New Roman" w:cs="Times New Roman"/>
                <w:noProof/>
                <w:sz w:val="24"/>
                <w:szCs w:val="24"/>
                <w:lang w:val="ro-RO"/>
              </w:rPr>
              <w:t>manopera, utilitati etc.).</w:t>
            </w:r>
          </w:p>
          <w:p w14:paraId="3B636304" w14:textId="77777777" w:rsidR="00685037" w:rsidRPr="00275574" w:rsidRDefault="00685037" w:rsidP="00685037">
            <w:pPr>
              <w:jc w:val="both"/>
              <w:rPr>
                <w:rFonts w:ascii="Times New Roman" w:hAnsi="Times New Roman" w:cs="Times New Roman"/>
                <w:i/>
                <w:iCs/>
                <w:noProof/>
                <w:sz w:val="24"/>
                <w:szCs w:val="24"/>
              </w:rPr>
            </w:pPr>
            <w:r w:rsidRPr="00275574">
              <w:rPr>
                <w:rFonts w:ascii="Times New Roman" w:hAnsi="Times New Roman" w:cs="Times New Roman"/>
                <w:i/>
                <w:iCs/>
                <w:noProof/>
                <w:sz w:val="24"/>
                <w:szCs w:val="24"/>
                <w:lang w:val="ro-RO"/>
              </w:rPr>
              <w:t>[Conținut</w:t>
            </w:r>
            <w:r>
              <w:rPr>
                <w:rFonts w:ascii="Times New Roman" w:hAnsi="Times New Roman" w:cs="Times New Roman"/>
                <w:i/>
                <w:iCs/>
                <w:noProof/>
                <w:sz w:val="24"/>
                <w:szCs w:val="24"/>
                <w:lang w:val="ro-RO"/>
              </w:rPr>
              <w:t>ul</w:t>
            </w:r>
            <w:r w:rsidRPr="00275574">
              <w:rPr>
                <w:rFonts w:ascii="Times New Roman" w:hAnsi="Times New Roman" w:cs="Times New Roman"/>
                <w:i/>
                <w:iCs/>
                <w:noProof/>
                <w:sz w:val="24"/>
                <w:szCs w:val="24"/>
                <w:lang w:val="ro-RO"/>
              </w:rPr>
              <w:t xml:space="preserve"> document</w:t>
            </w:r>
            <w:r>
              <w:rPr>
                <w:rFonts w:ascii="Times New Roman" w:hAnsi="Times New Roman" w:cs="Times New Roman"/>
                <w:i/>
                <w:iCs/>
                <w:noProof/>
                <w:sz w:val="24"/>
                <w:szCs w:val="24"/>
                <w:lang w:val="ro-RO"/>
              </w:rPr>
              <w:t>ului</w:t>
            </w:r>
            <w:r w:rsidRPr="00275574">
              <w:rPr>
                <w:rFonts w:ascii="Times New Roman" w:hAnsi="Times New Roman" w:cs="Times New Roman"/>
                <w:i/>
                <w:iCs/>
                <w:noProof/>
                <w:sz w:val="24"/>
                <w:szCs w:val="24"/>
                <w:lang w:val="ro-RO"/>
              </w:rPr>
              <w:t xml:space="preserve"> anexat</w:t>
            </w:r>
            <w:r>
              <w:rPr>
                <w:rFonts w:ascii="Times New Roman" w:hAnsi="Times New Roman" w:cs="Times New Roman"/>
                <w:i/>
                <w:iCs/>
                <w:noProof/>
                <w:sz w:val="24"/>
                <w:szCs w:val="24"/>
                <w:lang w:val="ro-RO"/>
              </w:rPr>
              <w:t xml:space="preserve"> de către potențialul ofertant este mai jos</w:t>
            </w:r>
            <w:r w:rsidRPr="00275574">
              <w:rPr>
                <w:rFonts w:ascii="Times New Roman" w:hAnsi="Times New Roman" w:cs="Times New Roman"/>
                <w:i/>
                <w:iCs/>
                <w:noProof/>
                <w:sz w:val="24"/>
                <w:szCs w:val="24"/>
              </w:rPr>
              <w:t>]</w:t>
            </w:r>
          </w:p>
          <w:p w14:paraId="6EDA6EC9" w14:textId="77777777" w:rsidR="00685037" w:rsidRPr="001D1D6D" w:rsidRDefault="00685037" w:rsidP="00685037">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„47. </w:t>
            </w:r>
            <w:r w:rsidRPr="001D1D6D">
              <w:rPr>
                <w:rFonts w:ascii="Times New Roman" w:hAnsi="Times New Roman" w:cs="Times New Roman"/>
                <w:noProof/>
                <w:sz w:val="24"/>
                <w:szCs w:val="24"/>
                <w:lang w:val="ro-RO"/>
              </w:rPr>
              <w:t>Ajustarea Preţului</w:t>
            </w:r>
          </w:p>
          <w:p w14:paraId="0F15A7C0" w14:textId="77777777" w:rsidR="00685037" w:rsidRPr="001D1D6D" w:rsidRDefault="00685037" w:rsidP="00685037">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47</w:t>
            </w:r>
            <w:r w:rsidRPr="001D1D6D">
              <w:rPr>
                <w:rFonts w:ascii="Times New Roman" w:hAnsi="Times New Roman" w:cs="Times New Roman"/>
                <w:noProof/>
                <w:sz w:val="24"/>
                <w:szCs w:val="24"/>
                <w:lang w:val="ro-RO"/>
              </w:rPr>
              <w:t>.1</w:t>
            </w:r>
            <w:r w:rsidRPr="001D1D6D">
              <w:rPr>
                <w:rFonts w:ascii="Times New Roman" w:hAnsi="Times New Roman" w:cs="Times New Roman"/>
                <w:noProof/>
                <w:sz w:val="24"/>
                <w:szCs w:val="24"/>
                <w:lang w:val="ro-RO"/>
              </w:rPr>
              <w:tab/>
              <w:t>Preţurile vor fi ajustate datorită fluctuaţiilor de cost ale datelor luate în considerație, doar în cazul în care acestea sunt prevăzute în CSC. Dacă se prevede astfel, sumele atestate în fiecare certificat de plată, înainte de efectuarea deducerilor pentru Plata în Avans, vor fi ajustate prin aplicarea factorului respectiv de ajustare a preţului aplicat sumelor de plată datorate, pentru fiecare monedă. O formulă distinctă pentru modelul prezentat mai jos se aplică fiecărei monede (valute) ale Contractului:</w:t>
            </w:r>
          </w:p>
          <w:p w14:paraId="4CD119BC"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         Pc = Ac + Bc Imc/Ioc</w:t>
            </w:r>
          </w:p>
          <w:p w14:paraId="0CD528DA"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în care:</w:t>
            </w:r>
          </w:p>
          <w:p w14:paraId="688CE7B8"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             Pc este factorul de ajustare pentru partea din Valoarea Contractului plătibilă într-o anume valută “c”.</w:t>
            </w:r>
          </w:p>
          <w:p w14:paraId="00A2645A"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            Ac și Bc sunt coeficienți specificați în CSC, reprezentând porţiunile neajustabile şi respectiv ajustabile din Valorea Contractului plătibilă într-o anume valută “c”, și</w:t>
            </w:r>
          </w:p>
          <w:p w14:paraId="70F07063"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             Imc este indicele valabil la sfârşitul lunii pentru care se facturează, iar Ioc este indicele valabil cu 28 de zile înaintea datei de deschidere a Ofertelor pentru datele luate în considerație pentru plată, ambii indici fiind corespunzători unei anume valute “c”.</w:t>
            </w:r>
          </w:p>
          <w:p w14:paraId="53147FCC"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47.2 În cazul în care valoarea indicelui este modificată după utilizarea acestuia într-un calcul, calculul va fi corectat şi se va face o ajustare în următorul certificat de plată. Se va considera că valoarea indicelui ţine seama de </w:t>
            </w:r>
            <w:r w:rsidRPr="001D1D6D">
              <w:rPr>
                <w:rFonts w:ascii="Times New Roman" w:hAnsi="Times New Roman" w:cs="Times New Roman"/>
                <w:noProof/>
                <w:sz w:val="24"/>
                <w:szCs w:val="24"/>
                <w:lang w:val="ro-RO"/>
              </w:rPr>
              <w:lastRenderedPageBreak/>
              <w:t>toate modificările costului cauzate de fluctuaţiile costurilor.</w:t>
            </w:r>
          </w:p>
          <w:p w14:paraId="601D972A"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CGC 47.1</w:t>
            </w:r>
            <w:r w:rsidRPr="001D1D6D">
              <w:rPr>
                <w:rFonts w:ascii="Times New Roman" w:hAnsi="Times New Roman" w:cs="Times New Roman"/>
                <w:noProof/>
                <w:sz w:val="24"/>
                <w:szCs w:val="24"/>
                <w:lang w:val="ro-RO"/>
              </w:rPr>
              <w:tab/>
              <w:t>Plățile în cadrul Contractului vor fi actualizate începând cu luna a 19a de la data Ordinului de Începere a Lucrărilor, conform următoarei formule:</w:t>
            </w:r>
          </w:p>
          <w:p w14:paraId="6A3D038B"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Va = V0 x ICC/ ICC0</w:t>
            </w:r>
          </w:p>
          <w:p w14:paraId="41BDCACE"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Unde: </w:t>
            </w:r>
          </w:p>
          <w:p w14:paraId="291A1C7A"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V0 = valoarea de plată rezultată din situația de lucrări acceptată la plată pentru o anumită lună, calculată conform prețurilor unitare din Contract;</w:t>
            </w:r>
          </w:p>
          <w:p w14:paraId="69C32D6A"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 xml:space="preserve">Va = valoarea actualizată a valorii de plată; </w:t>
            </w:r>
          </w:p>
          <w:p w14:paraId="7FB22514" w14:textId="77777777" w:rsidR="00685037" w:rsidRPr="001D1D6D" w:rsidRDefault="00685037" w:rsidP="00685037">
            <w:pPr>
              <w:jc w:val="both"/>
              <w:rPr>
                <w:rFonts w:ascii="Times New Roman" w:hAnsi="Times New Roman" w:cs="Times New Roman"/>
                <w:noProof/>
                <w:sz w:val="24"/>
                <w:szCs w:val="24"/>
                <w:lang w:val="ro-RO"/>
              </w:rPr>
            </w:pPr>
            <w:r w:rsidRPr="001D1D6D">
              <w:rPr>
                <w:rFonts w:ascii="Times New Roman" w:hAnsi="Times New Roman" w:cs="Times New Roman"/>
                <w:noProof/>
                <w:sz w:val="24"/>
                <w:szCs w:val="24"/>
                <w:lang w:val="ro-RO"/>
              </w:rPr>
              <w:t>ICC = Indicele de Cost în Costrucții pentru”Clădiri nerezidențiale” publicat oficial de către Institutul Național de Statistică  în Buletinul Statistic de Prețuri, tabelul 15. INDICII DE COST ÎN CONSTRUCŢII PE CATEGORII DE OBIECTE ŞI PE ELEMENTE DE STRUCTURĂ, corespunzător lunii anterioare celei pentru care situația de lucrări a fost acceptată la plată;</w:t>
            </w:r>
          </w:p>
          <w:p w14:paraId="563ED9C4" w14:textId="70456DD8" w:rsidR="00795AC4" w:rsidRPr="001D0AD2" w:rsidRDefault="00685037" w:rsidP="00685037">
            <w:pPr>
              <w:spacing w:after="120"/>
              <w:rPr>
                <w:rFonts w:ascii="Times New Roman" w:hAnsi="Times New Roman" w:cs="Times New Roman"/>
                <w:sz w:val="24"/>
                <w:szCs w:val="24"/>
                <w:lang w:val="ro-RO"/>
              </w:rPr>
            </w:pPr>
            <w:r w:rsidRPr="001D1D6D">
              <w:rPr>
                <w:rFonts w:ascii="Times New Roman" w:hAnsi="Times New Roman" w:cs="Times New Roman"/>
                <w:noProof/>
                <w:sz w:val="24"/>
                <w:szCs w:val="24"/>
                <w:lang w:val="ro-RO"/>
              </w:rPr>
              <w:t>-ICC0 = Indicele de Cost în Costrucții pentru ”Clădiri nerezidențiale” publicat oficial de către Institutul Național de Statistică  în Buletinul Statistic de Prețuri, tabelul 15. INDICII DE COST ÎN CONSTRUCŢII PE CATEGORII DE OBIECTE ŞI PE ELEMENTE DE STRUCTURĂ, corespunzător lunii februarie 2022.</w:t>
            </w:r>
            <w:r>
              <w:rPr>
                <w:rFonts w:ascii="Times New Roman" w:hAnsi="Times New Roman" w:cs="Times New Roman"/>
                <w:noProof/>
                <w:sz w:val="24"/>
                <w:szCs w:val="24"/>
                <w:lang w:val="ro-RO"/>
              </w:rPr>
              <w:t>”</w:t>
            </w:r>
          </w:p>
        </w:tc>
        <w:tc>
          <w:tcPr>
            <w:tcW w:w="6237" w:type="dxa"/>
          </w:tcPr>
          <w:p w14:paraId="00A06E9D" w14:textId="034F7E35" w:rsidR="00CC6E46" w:rsidRPr="00B31A7B" w:rsidRDefault="00B31A7B" w:rsidP="00B31A7B">
            <w:pPr>
              <w:shd w:val="clear" w:color="auto" w:fill="FFF2CC" w:themeFill="accent4" w:themeFillTint="33"/>
              <w:jc w:val="both"/>
              <w:rPr>
                <w:rFonts w:ascii="Times New Roman" w:hAnsi="Times New Roman" w:cs="Times New Roman"/>
                <w:b/>
                <w:bCs/>
                <w:i/>
                <w:iCs/>
                <w:noProof/>
                <w:sz w:val="24"/>
                <w:szCs w:val="24"/>
                <w:u w:val="single"/>
                <w:lang w:val="ro-RO"/>
              </w:rPr>
            </w:pPr>
            <w:r w:rsidRPr="00B31A7B">
              <w:rPr>
                <w:rFonts w:ascii="Times New Roman" w:hAnsi="Times New Roman" w:cs="Times New Roman"/>
                <w:b/>
                <w:bCs/>
                <w:i/>
                <w:iCs/>
                <w:noProof/>
                <w:sz w:val="24"/>
                <w:szCs w:val="24"/>
                <w:u w:val="single"/>
                <w:lang w:val="ro-RO"/>
              </w:rPr>
              <w:lastRenderedPageBreak/>
              <w:t>Considerații preliminare</w:t>
            </w:r>
          </w:p>
          <w:p w14:paraId="25C03DED" w14:textId="07888B05" w:rsidR="00CC6E46" w:rsidRPr="00CC6E46" w:rsidRDefault="00CC6E46" w:rsidP="00B31A7B">
            <w:pPr>
              <w:shd w:val="clear" w:color="auto" w:fill="FFF2CC" w:themeFill="accent4" w:themeFillTint="33"/>
              <w:jc w:val="both"/>
              <w:rPr>
                <w:rFonts w:ascii="Times New Roman" w:hAnsi="Times New Roman" w:cs="Times New Roman"/>
                <w:noProof/>
                <w:sz w:val="24"/>
                <w:szCs w:val="24"/>
                <w:lang w:val="ro-RO"/>
              </w:rPr>
            </w:pPr>
            <w:r w:rsidRPr="00D2667A">
              <w:rPr>
                <w:rFonts w:ascii="Times New Roman" w:hAnsi="Times New Roman" w:cs="Times New Roman"/>
                <w:i/>
                <w:iCs/>
                <w:noProof/>
                <w:sz w:val="24"/>
                <w:szCs w:val="24"/>
                <w:lang w:val="ro-RO"/>
              </w:rPr>
              <w:t xml:space="preserve">Secțiunea VIII </w:t>
            </w:r>
            <w:r>
              <w:rPr>
                <w:rFonts w:ascii="Times New Roman" w:hAnsi="Times New Roman" w:cs="Times New Roman"/>
                <w:i/>
                <w:iCs/>
                <w:noProof/>
                <w:sz w:val="24"/>
                <w:szCs w:val="24"/>
                <w:lang w:val="ro-RO"/>
              </w:rPr>
              <w:t xml:space="preserve">reprezintă </w:t>
            </w:r>
            <w:r w:rsidRPr="00D2667A">
              <w:rPr>
                <w:rFonts w:ascii="Times New Roman" w:hAnsi="Times New Roman" w:cs="Times New Roman"/>
                <w:i/>
                <w:iCs/>
                <w:noProof/>
                <w:sz w:val="24"/>
                <w:szCs w:val="24"/>
                <w:lang w:val="ro-RO"/>
              </w:rPr>
              <w:t>Condițiile Generale ale Contractului</w:t>
            </w:r>
            <w:r>
              <w:rPr>
                <w:rFonts w:ascii="Times New Roman" w:hAnsi="Times New Roman" w:cs="Times New Roman"/>
                <w:i/>
                <w:iCs/>
                <w:noProof/>
                <w:sz w:val="24"/>
                <w:szCs w:val="24"/>
                <w:lang w:val="ro-RO"/>
              </w:rPr>
              <w:t xml:space="preserve"> (numite în continuare CGC)</w:t>
            </w:r>
            <w:r w:rsidRPr="00D2667A">
              <w:rPr>
                <w:rFonts w:ascii="Times New Roman" w:hAnsi="Times New Roman" w:cs="Times New Roman"/>
                <w:i/>
                <w:iCs/>
                <w:noProof/>
                <w:sz w:val="24"/>
                <w:szCs w:val="24"/>
                <w:lang w:val="ro-RO"/>
              </w:rPr>
              <w:t xml:space="preserve"> </w:t>
            </w:r>
            <w:r>
              <w:rPr>
                <w:rFonts w:ascii="Times New Roman" w:hAnsi="Times New Roman" w:cs="Times New Roman"/>
                <w:i/>
                <w:iCs/>
                <w:noProof/>
                <w:sz w:val="24"/>
                <w:szCs w:val="24"/>
                <w:lang w:val="ro-RO"/>
              </w:rPr>
              <w:t xml:space="preserve">și </w:t>
            </w:r>
            <w:r w:rsidRPr="00D2667A">
              <w:rPr>
                <w:rFonts w:ascii="Times New Roman" w:hAnsi="Times New Roman" w:cs="Times New Roman"/>
                <w:i/>
                <w:iCs/>
                <w:noProof/>
                <w:sz w:val="24"/>
                <w:szCs w:val="24"/>
                <w:lang w:val="ro-RO"/>
              </w:rPr>
              <w:t>este inclusă în Partea 3- Condițiile Contractului și Formulare ale Contractului</w:t>
            </w:r>
            <w:r>
              <w:rPr>
                <w:rFonts w:ascii="Times New Roman" w:hAnsi="Times New Roman" w:cs="Times New Roman"/>
                <w:i/>
                <w:iCs/>
                <w:noProof/>
                <w:sz w:val="24"/>
                <w:szCs w:val="24"/>
                <w:lang w:val="ro-RO"/>
              </w:rPr>
              <w:t xml:space="preserve"> a</w:t>
            </w:r>
            <w:r w:rsidRPr="00D2667A">
              <w:rPr>
                <w:rFonts w:ascii="Times New Roman" w:hAnsi="Times New Roman" w:cs="Times New Roman"/>
                <w:i/>
                <w:iCs/>
                <w:noProof/>
                <w:sz w:val="24"/>
                <w:szCs w:val="24"/>
                <w:lang w:val="ro-RO"/>
              </w:rPr>
              <w:t xml:space="preserve"> </w:t>
            </w:r>
            <w:r w:rsidRPr="00CC6E46">
              <w:rPr>
                <w:rFonts w:ascii="Times New Roman" w:hAnsi="Times New Roman" w:cs="Times New Roman"/>
                <w:noProof/>
                <w:sz w:val="24"/>
                <w:szCs w:val="24"/>
                <w:lang w:val="ro-RO"/>
              </w:rPr>
              <w:t>Documentației de licitație nr. 323/02.03.2022.</w:t>
            </w:r>
          </w:p>
          <w:p w14:paraId="5B146C1D" w14:textId="06C04F19" w:rsidR="00CC6E46" w:rsidRDefault="00A244EC" w:rsidP="00B31A7B">
            <w:pPr>
              <w:shd w:val="clear" w:color="auto" w:fill="FFF2CC" w:themeFill="accent4" w:themeFillTint="33"/>
              <w:jc w:val="both"/>
              <w:rPr>
                <w:rFonts w:ascii="Times New Roman" w:hAnsi="Times New Roman" w:cs="Times New Roman"/>
                <w:noProof/>
                <w:sz w:val="24"/>
                <w:szCs w:val="24"/>
                <w:lang w:val="ro-RO"/>
              </w:rPr>
            </w:pPr>
            <w:r>
              <w:rPr>
                <w:rFonts w:ascii="Times New Roman" w:hAnsi="Times New Roman" w:cs="Times New Roman"/>
                <w:i/>
                <w:iCs/>
                <w:noProof/>
                <w:sz w:val="24"/>
                <w:szCs w:val="24"/>
                <w:lang w:val="ro-RO"/>
              </w:rPr>
              <w:t>Pentru</w:t>
            </w:r>
            <w:r w:rsidR="00CC6E46" w:rsidRPr="0013051D">
              <w:rPr>
                <w:rFonts w:ascii="Times New Roman" w:hAnsi="Times New Roman" w:cs="Times New Roman"/>
                <w:i/>
                <w:iCs/>
                <w:noProof/>
                <w:sz w:val="24"/>
                <w:szCs w:val="24"/>
                <w:lang w:val="ro-RO"/>
              </w:rPr>
              <w:t xml:space="preserve"> completarea, modificarea sau detalierea, după caz, a prevederilor din clauzele Secțiunii VIII – Condiții Generale ale Contractului, se iau în considerație </w:t>
            </w:r>
            <w:r w:rsidR="00CC6E46" w:rsidRPr="0013051D">
              <w:rPr>
                <w:rFonts w:ascii="Times New Roman" w:hAnsi="Times New Roman" w:cs="Times New Roman"/>
                <w:i/>
                <w:iCs/>
                <w:noProof/>
                <w:sz w:val="24"/>
                <w:szCs w:val="24"/>
                <w:u w:val="single"/>
                <w:lang w:val="ro-RO"/>
              </w:rPr>
              <w:t>respectivele</w:t>
            </w:r>
            <w:r w:rsidR="00CC6E46" w:rsidRPr="0013051D">
              <w:rPr>
                <w:rFonts w:ascii="Times New Roman" w:hAnsi="Times New Roman" w:cs="Times New Roman"/>
                <w:i/>
                <w:iCs/>
                <w:noProof/>
                <w:sz w:val="24"/>
                <w:szCs w:val="24"/>
                <w:lang w:val="ro-RO"/>
              </w:rPr>
              <w:t xml:space="preserve"> </w:t>
            </w:r>
            <w:r w:rsidR="00CC6E46" w:rsidRPr="0013051D">
              <w:rPr>
                <w:rFonts w:ascii="Times New Roman" w:hAnsi="Times New Roman" w:cs="Times New Roman"/>
                <w:i/>
                <w:iCs/>
                <w:noProof/>
                <w:sz w:val="24"/>
                <w:szCs w:val="24"/>
                <w:u w:val="single"/>
                <w:lang w:val="ro-RO"/>
              </w:rPr>
              <w:t>prevederi</w:t>
            </w:r>
            <w:r w:rsidR="00CC6E46" w:rsidRPr="0013051D">
              <w:rPr>
                <w:rFonts w:ascii="Times New Roman" w:hAnsi="Times New Roman" w:cs="Times New Roman"/>
                <w:i/>
                <w:iCs/>
                <w:noProof/>
                <w:sz w:val="24"/>
                <w:szCs w:val="24"/>
                <w:lang w:val="ro-RO"/>
              </w:rPr>
              <w:t xml:space="preserve"> </w:t>
            </w:r>
            <w:r w:rsidR="00CC6E46">
              <w:rPr>
                <w:rFonts w:ascii="Times New Roman" w:hAnsi="Times New Roman" w:cs="Times New Roman"/>
                <w:i/>
                <w:iCs/>
                <w:noProof/>
                <w:sz w:val="24"/>
                <w:szCs w:val="24"/>
                <w:lang w:val="ro-RO"/>
              </w:rPr>
              <w:t xml:space="preserve">din clauzele menționate în Secțiunea IX- </w:t>
            </w:r>
            <w:r w:rsidR="00CC6E46" w:rsidRPr="0013051D">
              <w:rPr>
                <w:rFonts w:ascii="Times New Roman" w:hAnsi="Times New Roman" w:cs="Times New Roman"/>
                <w:i/>
                <w:iCs/>
                <w:noProof/>
                <w:sz w:val="24"/>
                <w:szCs w:val="24"/>
                <w:lang w:val="ro-RO"/>
              </w:rPr>
              <w:t>Condițiile Speciale ale Contractului</w:t>
            </w:r>
            <w:r w:rsidR="00CC6E46">
              <w:rPr>
                <w:rFonts w:ascii="Times New Roman" w:hAnsi="Times New Roman" w:cs="Times New Roman"/>
                <w:i/>
                <w:iCs/>
                <w:noProof/>
                <w:sz w:val="24"/>
                <w:szCs w:val="24"/>
                <w:lang w:val="ro-RO"/>
              </w:rPr>
              <w:t xml:space="preserve"> (numite în continuare CSC); această secțiune este deasemenea inclusă în </w:t>
            </w:r>
            <w:r w:rsidR="00CC6E46" w:rsidRPr="00D2667A">
              <w:rPr>
                <w:rFonts w:ascii="Times New Roman" w:hAnsi="Times New Roman" w:cs="Times New Roman"/>
                <w:i/>
                <w:iCs/>
                <w:noProof/>
                <w:sz w:val="24"/>
                <w:szCs w:val="24"/>
                <w:lang w:val="ro-RO"/>
              </w:rPr>
              <w:t xml:space="preserve">Partea 3- Condițiile Contractului și </w:t>
            </w:r>
            <w:r w:rsidR="00CC6E46" w:rsidRPr="00D2667A">
              <w:rPr>
                <w:rFonts w:ascii="Times New Roman" w:hAnsi="Times New Roman" w:cs="Times New Roman"/>
                <w:i/>
                <w:iCs/>
                <w:noProof/>
                <w:sz w:val="24"/>
                <w:szCs w:val="24"/>
                <w:lang w:val="ro-RO"/>
              </w:rPr>
              <w:lastRenderedPageBreak/>
              <w:t xml:space="preserve">Formulare ale Contractului a </w:t>
            </w:r>
            <w:r w:rsidR="00CC6E46" w:rsidRPr="00CC6E46">
              <w:rPr>
                <w:rFonts w:ascii="Times New Roman" w:hAnsi="Times New Roman" w:cs="Times New Roman"/>
                <w:noProof/>
                <w:sz w:val="24"/>
                <w:szCs w:val="24"/>
                <w:lang w:val="ro-RO"/>
              </w:rPr>
              <w:t>Documentației de licitație nr. 323/02.03.2022.</w:t>
            </w:r>
          </w:p>
          <w:p w14:paraId="1AA71719" w14:textId="3A17ACC5" w:rsidR="00082DA6" w:rsidRPr="00082DA6" w:rsidRDefault="00082DA6" w:rsidP="00B31A7B">
            <w:pPr>
              <w:shd w:val="clear" w:color="auto" w:fill="FFF2CC" w:themeFill="accent4" w:themeFillTint="33"/>
              <w:jc w:val="both"/>
              <w:rPr>
                <w:rFonts w:ascii="Times New Roman" w:hAnsi="Times New Roman" w:cs="Times New Roman"/>
                <w:i/>
                <w:iCs/>
                <w:noProof/>
                <w:sz w:val="24"/>
                <w:szCs w:val="24"/>
                <w:lang w:val="ro-RO"/>
              </w:rPr>
            </w:pPr>
            <w:r>
              <w:rPr>
                <w:rFonts w:ascii="Times New Roman" w:hAnsi="Times New Roman" w:cs="Times New Roman"/>
                <w:i/>
                <w:iCs/>
                <w:noProof/>
                <w:sz w:val="24"/>
                <w:szCs w:val="24"/>
                <w:lang w:val="ro-RO"/>
              </w:rPr>
              <w:t xml:space="preserve">Similar, prevederile clauzelor din Secțiunea I- Instrucțiuni pentru Ofertanți (numite în continuare IPO) se pot completa, modifica sau detalia, după caz, luând în considerație </w:t>
            </w:r>
            <w:r w:rsidRPr="0013051D">
              <w:rPr>
                <w:rFonts w:ascii="Times New Roman" w:hAnsi="Times New Roman" w:cs="Times New Roman"/>
                <w:i/>
                <w:iCs/>
                <w:noProof/>
                <w:sz w:val="24"/>
                <w:szCs w:val="24"/>
                <w:u w:val="single"/>
                <w:lang w:val="ro-RO"/>
              </w:rPr>
              <w:t>respectivele</w:t>
            </w:r>
            <w:r w:rsidRPr="0013051D">
              <w:rPr>
                <w:rFonts w:ascii="Times New Roman" w:hAnsi="Times New Roman" w:cs="Times New Roman"/>
                <w:i/>
                <w:iCs/>
                <w:noProof/>
                <w:sz w:val="24"/>
                <w:szCs w:val="24"/>
                <w:lang w:val="ro-RO"/>
              </w:rPr>
              <w:t xml:space="preserve"> </w:t>
            </w:r>
            <w:r w:rsidRPr="0013051D">
              <w:rPr>
                <w:rFonts w:ascii="Times New Roman" w:hAnsi="Times New Roman" w:cs="Times New Roman"/>
                <w:i/>
                <w:iCs/>
                <w:noProof/>
                <w:sz w:val="24"/>
                <w:szCs w:val="24"/>
                <w:u w:val="single"/>
                <w:lang w:val="ro-RO"/>
              </w:rPr>
              <w:t>prevederi</w:t>
            </w:r>
            <w:r w:rsidRPr="0013051D">
              <w:rPr>
                <w:rFonts w:ascii="Times New Roman" w:hAnsi="Times New Roman" w:cs="Times New Roman"/>
                <w:i/>
                <w:iCs/>
                <w:noProof/>
                <w:sz w:val="24"/>
                <w:szCs w:val="24"/>
                <w:lang w:val="ro-RO"/>
              </w:rPr>
              <w:t xml:space="preserve"> </w:t>
            </w:r>
            <w:r>
              <w:rPr>
                <w:rFonts w:ascii="Times New Roman" w:hAnsi="Times New Roman" w:cs="Times New Roman"/>
                <w:i/>
                <w:iCs/>
                <w:noProof/>
                <w:sz w:val="24"/>
                <w:szCs w:val="24"/>
                <w:lang w:val="ro-RO"/>
              </w:rPr>
              <w:t xml:space="preserve">din clauzele menționate în Secțiunea II- Fișa de Date a Licitației (numită în continuare FDL), ambele fiind incluse Partea I- Procedura de licitație a </w:t>
            </w:r>
            <w:r w:rsidR="00327838" w:rsidRPr="00CC6E46">
              <w:rPr>
                <w:rFonts w:ascii="Times New Roman" w:hAnsi="Times New Roman" w:cs="Times New Roman"/>
                <w:noProof/>
                <w:sz w:val="24"/>
                <w:szCs w:val="24"/>
                <w:lang w:val="ro-RO"/>
              </w:rPr>
              <w:t>Documentației de licitație nr. 323/02.03.2022.</w:t>
            </w:r>
          </w:p>
          <w:p w14:paraId="398470A9" w14:textId="77777777" w:rsidR="00CC6E46" w:rsidRDefault="00CC6E46" w:rsidP="00CC6E46">
            <w:pPr>
              <w:jc w:val="both"/>
              <w:rPr>
                <w:rFonts w:ascii="Times New Roman" w:hAnsi="Times New Roman" w:cs="Times New Roman"/>
                <w:i/>
                <w:iCs/>
                <w:noProof/>
                <w:sz w:val="24"/>
                <w:szCs w:val="24"/>
                <w:lang w:val="ro-RO"/>
              </w:rPr>
            </w:pPr>
          </w:p>
          <w:p w14:paraId="28E2D691" w14:textId="3A315CDA" w:rsidR="00CC6E46" w:rsidRDefault="00CC6E46" w:rsidP="00CC6E4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Clauza 47 la care faceți referire (din CGC), împreună cu sub-clauzele sale, 47.1 și 47.2 din CGC, conțin descrierea mecanismului privind Ajustarea Prețului. </w:t>
            </w:r>
          </w:p>
          <w:p w14:paraId="039DC574" w14:textId="1ADC65C0" w:rsidR="00CC6E46" w:rsidRDefault="00CC6E46" w:rsidP="00CC6E46">
            <w:pPr>
              <w:jc w:val="both"/>
              <w:rPr>
                <w:rFonts w:asciiTheme="majorBidi" w:hAnsiTheme="majorBidi" w:cstheme="majorBidi"/>
                <w:lang w:val="ro-RO"/>
              </w:rPr>
            </w:pPr>
            <w:r>
              <w:rPr>
                <w:rFonts w:ascii="Times New Roman" w:hAnsi="Times New Roman" w:cs="Times New Roman"/>
                <w:noProof/>
                <w:sz w:val="24"/>
                <w:szCs w:val="24"/>
                <w:lang w:val="ro-RO"/>
              </w:rPr>
              <w:t>În conformitate cu cele de mai sus, în Condițiile Speciale ale Contractului- CSC (pag. 136), se vine cu precizarea privind actualizarea conținutului clauzei CGC47.1</w:t>
            </w:r>
            <w:r w:rsidR="00A76C5D">
              <w:rPr>
                <w:rFonts w:ascii="Times New Roman" w:hAnsi="Times New Roman" w:cs="Times New Roman"/>
                <w:noProof/>
                <w:sz w:val="24"/>
                <w:szCs w:val="24"/>
                <w:lang w:val="ro-RO"/>
              </w:rPr>
              <w:t xml:space="preserve"> (din CGC)</w:t>
            </w:r>
            <w:r>
              <w:rPr>
                <w:rFonts w:ascii="Times New Roman" w:hAnsi="Times New Roman" w:cs="Times New Roman"/>
                <w:noProof/>
                <w:sz w:val="24"/>
                <w:szCs w:val="24"/>
                <w:lang w:val="ro-RO"/>
              </w:rPr>
              <w:t xml:space="preserve">, </w:t>
            </w:r>
            <w:r w:rsidR="00A76C5D">
              <w:rPr>
                <w:rFonts w:ascii="Times New Roman" w:hAnsi="Times New Roman" w:cs="Times New Roman"/>
                <w:noProof/>
                <w:sz w:val="24"/>
                <w:szCs w:val="24"/>
                <w:lang w:val="ro-RO"/>
              </w:rPr>
              <w:t>astfel încât</w:t>
            </w:r>
            <w:r>
              <w:rPr>
                <w:rFonts w:ascii="Times New Roman" w:hAnsi="Times New Roman" w:cs="Times New Roman"/>
                <w:noProof/>
                <w:sz w:val="24"/>
                <w:szCs w:val="24"/>
                <w:lang w:val="ro-RO"/>
              </w:rPr>
              <w:t xml:space="preserve"> </w:t>
            </w:r>
            <w:r w:rsidR="00A76C5D">
              <w:rPr>
                <w:rFonts w:ascii="Times New Roman" w:hAnsi="Times New Roman" w:cs="Times New Roman"/>
                <w:noProof/>
                <w:sz w:val="24"/>
                <w:szCs w:val="24"/>
                <w:lang w:val="ro-RO"/>
              </w:rPr>
              <w:t>se prevede</w:t>
            </w:r>
            <w:r>
              <w:rPr>
                <w:rFonts w:ascii="Times New Roman" w:hAnsi="Times New Roman" w:cs="Times New Roman"/>
                <w:noProof/>
                <w:sz w:val="24"/>
                <w:szCs w:val="24"/>
                <w:lang w:val="ro-RO"/>
              </w:rPr>
              <w:t xml:space="preserve"> că </w:t>
            </w:r>
            <w:r>
              <w:rPr>
                <w:rFonts w:ascii="Times New Roman" w:hAnsi="Times New Roman" w:cs="Times New Roman"/>
                <w:noProof/>
                <w:sz w:val="24"/>
                <w:szCs w:val="24"/>
              </w:rPr>
              <w:t>“</w:t>
            </w:r>
            <w:r>
              <w:rPr>
                <w:rFonts w:asciiTheme="majorBidi" w:hAnsiTheme="majorBidi" w:cstheme="majorBidi"/>
                <w:b/>
                <w:bCs/>
                <w:lang w:val="ro-RO"/>
              </w:rPr>
              <w:t>începând cu luna a 19</w:t>
            </w:r>
            <w:r>
              <w:rPr>
                <w:rFonts w:asciiTheme="majorBidi" w:hAnsiTheme="majorBidi" w:cstheme="majorBidi"/>
                <w:b/>
                <w:bCs/>
                <w:vertAlign w:val="superscript"/>
                <w:lang w:val="ro-RO"/>
              </w:rPr>
              <w:t>a</w:t>
            </w:r>
            <w:r>
              <w:rPr>
                <w:rFonts w:asciiTheme="majorBidi" w:hAnsiTheme="majorBidi" w:cstheme="majorBidi"/>
                <w:lang w:val="ro-RO"/>
              </w:rPr>
              <w:t xml:space="preserve"> de la data Ordinului de Începere a Lucrărilor”, plățile vor fi actualizate cu formula menționată în </w:t>
            </w:r>
            <w:r w:rsidR="00A76C5D">
              <w:rPr>
                <w:rFonts w:asciiTheme="majorBidi" w:hAnsiTheme="majorBidi" w:cstheme="majorBidi"/>
                <w:lang w:val="ro-RO"/>
              </w:rPr>
              <w:t>aceeași</w:t>
            </w:r>
            <w:r>
              <w:rPr>
                <w:rFonts w:asciiTheme="majorBidi" w:hAnsiTheme="majorBidi" w:cstheme="majorBidi"/>
                <w:lang w:val="ro-RO"/>
              </w:rPr>
              <w:t xml:space="preserve"> clauză 47.1 din Condițiile Speciale ale Contractului- CSC. </w:t>
            </w:r>
          </w:p>
          <w:p w14:paraId="214E43FB" w14:textId="2EA18780" w:rsidR="00CC6E46" w:rsidRDefault="00CC6E46" w:rsidP="00CC6E46">
            <w:pPr>
              <w:jc w:val="both"/>
              <w:rPr>
                <w:rFonts w:ascii="Times New Roman" w:hAnsi="Times New Roman" w:cs="Times New Roman"/>
                <w:noProof/>
                <w:sz w:val="24"/>
                <w:szCs w:val="24"/>
                <w:lang w:val="ro-RO"/>
              </w:rPr>
            </w:pPr>
            <w:r>
              <w:rPr>
                <w:rFonts w:asciiTheme="majorBidi" w:hAnsiTheme="majorBidi" w:cstheme="majorBidi"/>
                <w:lang w:val="ro-RO"/>
              </w:rPr>
              <w:t xml:space="preserve">Acest fapt este în conformitate cu prevederile clauzei 2.18 din </w:t>
            </w:r>
            <w:r w:rsidRPr="00B75CDC">
              <w:rPr>
                <w:rFonts w:ascii="Times New Roman" w:hAnsi="Times New Roman" w:cs="Times New Roman"/>
                <w:noProof/>
                <w:sz w:val="24"/>
                <w:szCs w:val="24"/>
                <w:lang w:val="ro-RO"/>
              </w:rPr>
              <w:t>Regulamentul Băncii Mondiale privind finanțarea proiectelor de investiții</w:t>
            </w:r>
            <w:r>
              <w:rPr>
                <w:rFonts w:ascii="Times New Roman" w:hAnsi="Times New Roman" w:cs="Times New Roman"/>
                <w:noProof/>
                <w:sz w:val="24"/>
                <w:szCs w:val="24"/>
                <w:lang w:val="ro-RO"/>
              </w:rPr>
              <w:t xml:space="preserve"> ale împrumutaților</w:t>
            </w:r>
            <w:r w:rsidRPr="00B75CDC">
              <w:rPr>
                <w:rFonts w:ascii="Times New Roman" w:hAnsi="Times New Roman" w:cs="Times New Roman"/>
                <w:noProof/>
                <w:sz w:val="24"/>
                <w:szCs w:val="24"/>
                <w:lang w:val="ro-RO"/>
              </w:rPr>
              <w:t>, ediția iulie 2016, revizuit în noiembrie 2017</w:t>
            </w:r>
            <w:r>
              <w:rPr>
                <w:rFonts w:ascii="Times New Roman" w:hAnsi="Times New Roman" w:cs="Times New Roman"/>
                <w:noProof/>
                <w:sz w:val="24"/>
                <w:szCs w:val="24"/>
                <w:lang w:val="ro-RO"/>
              </w:rPr>
              <w:t>, respectiv  Regulamentul de achiziții conform cărora se derulează această licitație (acest lucru a fost prezentat în pct.3 al Invitației de participare la licitație nr. 322/02.03.2022, aferentă acestei proceduri de achiziție).</w:t>
            </w:r>
          </w:p>
          <w:p w14:paraId="05D7F2D3" w14:textId="77777777" w:rsidR="000C0301" w:rsidRDefault="000C0301" w:rsidP="00CC6E46">
            <w:pPr>
              <w:jc w:val="both"/>
              <w:rPr>
                <w:rFonts w:ascii="Times New Roman" w:hAnsi="Times New Roman" w:cs="Times New Roman"/>
                <w:noProof/>
                <w:sz w:val="24"/>
                <w:szCs w:val="24"/>
                <w:lang w:val="ro-RO"/>
              </w:rPr>
            </w:pPr>
          </w:p>
          <w:p w14:paraId="5292BCB7" w14:textId="77777777" w:rsidR="00CC6E46" w:rsidRDefault="00CC6E46" w:rsidP="00CC6E4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Conform clauzei 2.18 ante-menționate, care este citată mai jos:</w:t>
            </w:r>
          </w:p>
          <w:p w14:paraId="5F7F3859" w14:textId="77777777" w:rsidR="000C0301" w:rsidRDefault="00CC6E46" w:rsidP="00CC6E46">
            <w:pPr>
              <w:jc w:val="both"/>
              <w:rPr>
                <w:rFonts w:asciiTheme="majorBidi" w:hAnsiTheme="majorBidi" w:cstheme="majorBidi"/>
                <w:i/>
                <w:iCs/>
                <w:lang w:val="ro-RO"/>
              </w:rPr>
            </w:pPr>
            <w:r>
              <w:rPr>
                <w:rFonts w:asciiTheme="majorBidi" w:hAnsiTheme="majorBidi" w:cstheme="majorBidi"/>
                <w:i/>
                <w:iCs/>
              </w:rPr>
              <w:t>“</w:t>
            </w:r>
            <w:r w:rsidRPr="00464DDF">
              <w:rPr>
                <w:rFonts w:asciiTheme="majorBidi" w:hAnsiTheme="majorBidi" w:cstheme="majorBidi"/>
                <w:i/>
                <w:iCs/>
                <w:lang w:val="ro-RO"/>
              </w:rPr>
              <w:t>Price adjustment provisions are usually not necessary in simple contracts involving delivery of Goods, or completion of Works and Non-consulting Services within eighteen (18) months, but are included in contracts that extend beyond eighteen (18) months</w:t>
            </w:r>
            <w:r>
              <w:rPr>
                <w:rFonts w:asciiTheme="majorBidi" w:hAnsiTheme="majorBidi" w:cstheme="majorBidi"/>
                <w:i/>
                <w:iCs/>
                <w:lang w:val="ro-RO"/>
              </w:rPr>
              <w:t>.”</w:t>
            </w:r>
          </w:p>
          <w:p w14:paraId="625E8BB9" w14:textId="2FAEC9C4" w:rsidR="00CC6E46" w:rsidRDefault="00CC6E46" w:rsidP="00CC6E46">
            <w:pPr>
              <w:jc w:val="both"/>
              <w:rPr>
                <w:rFonts w:asciiTheme="majorBidi" w:hAnsiTheme="majorBidi" w:cstheme="majorBidi"/>
                <w:i/>
                <w:iCs/>
                <w:lang w:val="ro-RO"/>
              </w:rPr>
            </w:pPr>
            <w:r w:rsidRPr="00464DDF">
              <w:rPr>
                <w:rFonts w:asciiTheme="majorBidi" w:hAnsiTheme="majorBidi" w:cstheme="majorBidi"/>
                <w:i/>
                <w:iCs/>
                <w:lang w:val="ro-RO"/>
              </w:rPr>
              <w:t xml:space="preserve"> </w:t>
            </w:r>
          </w:p>
          <w:p w14:paraId="602330D7" w14:textId="56536CD1" w:rsidR="00CC6E46" w:rsidRDefault="00CC6E46" w:rsidP="00CC6E46">
            <w:pPr>
              <w:jc w:val="both"/>
              <w:rPr>
                <w:rFonts w:asciiTheme="majorBidi" w:hAnsiTheme="majorBidi" w:cstheme="majorBidi"/>
                <w:i/>
                <w:iCs/>
                <w:lang w:val="ro-RO"/>
              </w:rPr>
            </w:pPr>
            <w:r w:rsidRPr="0011089B">
              <w:rPr>
                <w:rFonts w:asciiTheme="majorBidi" w:hAnsiTheme="majorBidi" w:cstheme="majorBidi"/>
                <w:i/>
                <w:iCs/>
                <w:lang w:val="ro-RO"/>
              </w:rPr>
              <w:lastRenderedPageBreak/>
              <w:t xml:space="preserve">Prevederile privind ajustarea prețului nu sunt în mod uzual necesare în contractele obișnuite care implică furnizarea de </w:t>
            </w:r>
            <w:r>
              <w:rPr>
                <w:rFonts w:asciiTheme="majorBidi" w:hAnsiTheme="majorBidi" w:cstheme="majorBidi"/>
                <w:i/>
                <w:iCs/>
                <w:lang w:val="ro-RO"/>
              </w:rPr>
              <w:t>B</w:t>
            </w:r>
            <w:r w:rsidRPr="0011089B">
              <w:rPr>
                <w:rFonts w:asciiTheme="majorBidi" w:hAnsiTheme="majorBidi" w:cstheme="majorBidi"/>
                <w:i/>
                <w:iCs/>
                <w:lang w:val="ro-RO"/>
              </w:rPr>
              <w:t xml:space="preserve">unuri, sau realizarea de Lucrări </w:t>
            </w:r>
            <w:r w:rsidR="00A76C5D">
              <w:rPr>
                <w:rFonts w:asciiTheme="majorBidi" w:hAnsiTheme="majorBidi" w:cstheme="majorBidi"/>
                <w:i/>
                <w:iCs/>
                <w:lang w:val="ro-RO"/>
              </w:rPr>
              <w:t>și</w:t>
            </w:r>
            <w:r w:rsidRPr="0011089B">
              <w:rPr>
                <w:rFonts w:asciiTheme="majorBidi" w:hAnsiTheme="majorBidi" w:cstheme="majorBidi"/>
                <w:i/>
                <w:iCs/>
                <w:lang w:val="ro-RO"/>
              </w:rPr>
              <w:t xml:space="preserve"> Servicii non-consultative în termen de 18 luni, dar sunt incluse în contracte a căror implementare este mai mare de 18 luni.</w:t>
            </w:r>
          </w:p>
          <w:p w14:paraId="2B6CC489" w14:textId="581B012B" w:rsidR="00CC6E46" w:rsidRDefault="00CC6E46" w:rsidP="00CC6E46">
            <w:pPr>
              <w:jc w:val="both"/>
              <w:rPr>
                <w:rFonts w:asciiTheme="majorBidi" w:hAnsiTheme="majorBidi" w:cstheme="majorBidi"/>
                <w:i/>
                <w:iCs/>
                <w:lang w:val="ro-RO"/>
              </w:rPr>
            </w:pPr>
          </w:p>
          <w:p w14:paraId="44351636" w14:textId="2A7098D9" w:rsidR="00B81CA1" w:rsidRPr="00D264C2" w:rsidRDefault="00CC6E46" w:rsidP="00CC6E46">
            <w:pPr>
              <w:spacing w:after="120"/>
              <w:jc w:val="both"/>
              <w:rPr>
                <w:rFonts w:ascii="Times New Roman" w:hAnsi="Times New Roman" w:cs="Times New Roman"/>
                <w:sz w:val="24"/>
                <w:szCs w:val="24"/>
                <w:lang w:val="ro-RO"/>
              </w:rPr>
            </w:pPr>
            <w:r>
              <w:rPr>
                <w:rFonts w:asciiTheme="majorBidi" w:hAnsiTheme="majorBidi" w:cstheme="majorBidi"/>
                <w:lang w:val="ro-RO"/>
              </w:rPr>
              <w:t>În conseciința celor de mai sus, corelat cu faptul că durata estimată de execuție a lucrărilor pentru acest obiectiv de investiții este de 24 de luni, prevederile privind ajustarea valorilor reprezentând prețuri devin aplicabile doar începând cu luna a 19</w:t>
            </w:r>
            <w:r w:rsidRPr="0011089B">
              <w:rPr>
                <w:rFonts w:asciiTheme="majorBidi" w:hAnsiTheme="majorBidi" w:cstheme="majorBidi"/>
                <w:vertAlign w:val="superscript"/>
                <w:lang w:val="ro-RO"/>
              </w:rPr>
              <w:t>a</w:t>
            </w:r>
            <w:r>
              <w:rPr>
                <w:rFonts w:asciiTheme="majorBidi" w:hAnsiTheme="majorBidi" w:cstheme="majorBidi"/>
                <w:lang w:val="ro-RO"/>
              </w:rPr>
              <w:t xml:space="preserve"> de </w:t>
            </w:r>
            <w:r w:rsidR="00200054">
              <w:rPr>
                <w:rFonts w:asciiTheme="majorBidi" w:hAnsiTheme="majorBidi" w:cstheme="majorBidi"/>
                <w:lang w:val="ro-RO"/>
              </w:rPr>
              <w:t>implementare</w:t>
            </w:r>
            <w:r>
              <w:rPr>
                <w:rFonts w:asciiTheme="majorBidi" w:hAnsiTheme="majorBidi" w:cstheme="majorBidi"/>
                <w:lang w:val="ro-RO"/>
              </w:rPr>
              <w:t xml:space="preserve"> a contractului.</w:t>
            </w:r>
          </w:p>
        </w:tc>
        <w:tc>
          <w:tcPr>
            <w:tcW w:w="2126" w:type="dxa"/>
          </w:tcPr>
          <w:p w14:paraId="43A1DF92" w14:textId="6ABA0339" w:rsidR="00D41858" w:rsidRPr="00846FEC" w:rsidRDefault="00230843" w:rsidP="001E3399">
            <w:pPr>
              <w:spacing w:after="120"/>
              <w:jc w:val="center"/>
              <w:rPr>
                <w:rFonts w:ascii="Times New Roman" w:hAnsi="Times New Roman" w:cs="Times New Roman"/>
                <w:b/>
                <w:bCs/>
                <w:sz w:val="24"/>
                <w:szCs w:val="24"/>
                <w:lang w:val="ro-RO"/>
              </w:rPr>
            </w:pPr>
            <w:r w:rsidRPr="00846FEC">
              <w:rPr>
                <w:rFonts w:ascii="Times New Roman" w:hAnsi="Times New Roman" w:cs="Times New Roman"/>
                <w:b/>
                <w:bCs/>
                <w:sz w:val="24"/>
                <w:szCs w:val="24"/>
                <w:lang w:val="ro-RO"/>
              </w:rPr>
              <w:lastRenderedPageBreak/>
              <w:t>Clarificare</w:t>
            </w:r>
          </w:p>
        </w:tc>
      </w:tr>
      <w:tr w:rsidR="00CC6E46" w:rsidRPr="001D0AD2" w14:paraId="034702ED" w14:textId="77777777" w:rsidTr="000C0301">
        <w:tc>
          <w:tcPr>
            <w:tcW w:w="704" w:type="dxa"/>
          </w:tcPr>
          <w:p w14:paraId="16B45BA2" w14:textId="77777777" w:rsidR="00CC6E46" w:rsidRPr="001D0AD2" w:rsidRDefault="00CC6E46"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160721D8" w14:textId="77777777" w:rsidR="00CC6E46" w:rsidRPr="00182C74" w:rsidRDefault="00CC6E46" w:rsidP="00CC6E46">
            <w:pPr>
              <w:jc w:val="both"/>
              <w:rPr>
                <w:rFonts w:ascii="Times New Roman" w:hAnsi="Times New Roman" w:cs="Times New Roman"/>
                <w:noProof/>
                <w:sz w:val="24"/>
                <w:szCs w:val="24"/>
                <w:lang w:val="ro-RO"/>
              </w:rPr>
            </w:pPr>
            <w:r w:rsidRPr="00182C74">
              <w:rPr>
                <w:rFonts w:ascii="Times New Roman" w:hAnsi="Times New Roman" w:cs="Times New Roman"/>
                <w:noProof/>
                <w:sz w:val="24"/>
                <w:szCs w:val="24"/>
                <w:lang w:val="ro-RO"/>
              </w:rPr>
              <w:t>Ref. Art. IPO 34.3 – Subcontractare</w:t>
            </w:r>
          </w:p>
          <w:p w14:paraId="2AAA2B6B" w14:textId="77777777" w:rsidR="00CC6E46" w:rsidRPr="00182C74" w:rsidRDefault="00CC6E46" w:rsidP="00CC6E46">
            <w:pPr>
              <w:jc w:val="both"/>
              <w:rPr>
                <w:rFonts w:ascii="Times New Roman" w:hAnsi="Times New Roman" w:cs="Times New Roman"/>
                <w:noProof/>
                <w:sz w:val="24"/>
                <w:szCs w:val="24"/>
                <w:lang w:val="ro-RO"/>
              </w:rPr>
            </w:pPr>
            <w:r w:rsidRPr="00182C74">
              <w:rPr>
                <w:rFonts w:ascii="Times New Roman" w:hAnsi="Times New Roman" w:cs="Times New Roman"/>
                <w:noProof/>
                <w:sz w:val="24"/>
                <w:szCs w:val="24"/>
                <w:lang w:val="ro-RO"/>
              </w:rPr>
              <w:t xml:space="preserve"> </w:t>
            </w:r>
          </w:p>
          <w:p w14:paraId="5D507A71" w14:textId="77777777" w:rsidR="00CC6E46" w:rsidRPr="00182C74" w:rsidRDefault="00CC6E46" w:rsidP="00CC6E46">
            <w:pPr>
              <w:jc w:val="both"/>
              <w:rPr>
                <w:rFonts w:ascii="Times New Roman" w:hAnsi="Times New Roman" w:cs="Times New Roman"/>
                <w:noProof/>
                <w:sz w:val="24"/>
                <w:szCs w:val="24"/>
                <w:lang w:val="ro-RO"/>
              </w:rPr>
            </w:pPr>
            <w:r w:rsidRPr="00182C74">
              <w:rPr>
                <w:rFonts w:ascii="Times New Roman" w:hAnsi="Times New Roman" w:cs="Times New Roman"/>
                <w:noProof/>
                <w:sz w:val="24"/>
                <w:szCs w:val="24"/>
                <w:lang w:val="ro-RO"/>
              </w:rPr>
              <w:t>Va rugam sa clarificati cum s-a calculat maxim 25 % din Pretul Ofertei, pentru lucrari de demolari, instalatii, drumuri si platforme.</w:t>
            </w:r>
          </w:p>
          <w:p w14:paraId="202C00B6" w14:textId="73762155" w:rsidR="00CC6E46" w:rsidRPr="001D0AD2" w:rsidRDefault="00CC6E46" w:rsidP="00CC6E46">
            <w:pPr>
              <w:spacing w:after="120"/>
              <w:rPr>
                <w:rFonts w:ascii="Times New Roman" w:hAnsi="Times New Roman" w:cs="Times New Roman"/>
                <w:sz w:val="24"/>
                <w:szCs w:val="24"/>
                <w:lang w:val="ro-RO"/>
              </w:rPr>
            </w:pPr>
            <w:r w:rsidRPr="00182C74">
              <w:rPr>
                <w:rFonts w:ascii="Times New Roman" w:hAnsi="Times New Roman" w:cs="Times New Roman"/>
                <w:noProof/>
                <w:sz w:val="24"/>
                <w:szCs w:val="24"/>
                <w:lang w:val="ro-RO"/>
              </w:rPr>
              <w:t>Din experientele noastre anterioare, doar valoarea instalatiilor poate depasi acest procentaj, un functie de complexitate.</w:t>
            </w:r>
          </w:p>
        </w:tc>
        <w:tc>
          <w:tcPr>
            <w:tcW w:w="6237" w:type="dxa"/>
          </w:tcPr>
          <w:p w14:paraId="23EFB262" w14:textId="3AE882F9" w:rsidR="00CC6E46" w:rsidRDefault="00327838" w:rsidP="00846FE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Clauza IPO 34.3 din Secțiunea II- Fișa de Date a Licitație </w:t>
            </w:r>
            <w:r w:rsidR="00846FEC">
              <w:rPr>
                <w:rFonts w:ascii="Times New Roman" w:hAnsi="Times New Roman" w:cs="Times New Roman"/>
                <w:sz w:val="24"/>
                <w:szCs w:val="24"/>
                <w:lang w:val="ro-RO"/>
              </w:rPr>
              <w:t xml:space="preserve">(FDL) </w:t>
            </w:r>
            <w:r>
              <w:rPr>
                <w:rFonts w:ascii="Times New Roman" w:hAnsi="Times New Roman" w:cs="Times New Roman"/>
                <w:sz w:val="24"/>
                <w:szCs w:val="24"/>
                <w:lang w:val="ro-RO"/>
              </w:rPr>
              <w:t>se modifică și va avea următorul conținut:</w:t>
            </w:r>
          </w:p>
          <w:p w14:paraId="04F55218" w14:textId="77777777" w:rsidR="00846FEC" w:rsidRDefault="00846FEC" w:rsidP="00846FEC">
            <w:pPr>
              <w:jc w:val="both"/>
              <w:rPr>
                <w:rFonts w:ascii="Times New Roman" w:hAnsi="Times New Roman" w:cs="Times New Roman"/>
                <w:sz w:val="24"/>
                <w:szCs w:val="24"/>
                <w:lang w:val="ro-RO"/>
              </w:rPr>
            </w:pPr>
          </w:p>
          <w:p w14:paraId="2D19B45C" w14:textId="4D8B0D64" w:rsidR="00327838" w:rsidRPr="00327838" w:rsidRDefault="00327838" w:rsidP="00327838">
            <w:pPr>
              <w:jc w:val="both"/>
              <w:rPr>
                <w:rFonts w:ascii="Times New Roman" w:hAnsi="Times New Roman" w:cs="Times New Roman"/>
                <w:sz w:val="24"/>
                <w:szCs w:val="24"/>
                <w:lang w:val="ro-RO"/>
              </w:rPr>
            </w:pPr>
            <w:r>
              <w:rPr>
                <w:rFonts w:ascii="Times New Roman" w:hAnsi="Times New Roman" w:cs="Times New Roman"/>
                <w:sz w:val="24"/>
                <w:szCs w:val="24"/>
              </w:rPr>
              <w:t>“</w:t>
            </w:r>
            <w:r w:rsidRPr="00327838">
              <w:rPr>
                <w:rFonts w:ascii="Times New Roman" w:hAnsi="Times New Roman" w:cs="Times New Roman"/>
                <w:sz w:val="24"/>
                <w:szCs w:val="24"/>
                <w:lang w:val="ro-RO"/>
              </w:rPr>
              <w:t xml:space="preserve">Subcontractarea permisă Contractorului: </w:t>
            </w:r>
          </w:p>
          <w:p w14:paraId="34CB22BE" w14:textId="77777777" w:rsidR="00846FEC" w:rsidRDefault="00327838" w:rsidP="00327838">
            <w:pPr>
              <w:jc w:val="both"/>
              <w:rPr>
                <w:rFonts w:ascii="Times New Roman" w:hAnsi="Times New Roman" w:cs="Times New Roman"/>
                <w:sz w:val="24"/>
                <w:szCs w:val="24"/>
                <w:lang w:val="ro-RO"/>
              </w:rPr>
            </w:pPr>
            <w:r w:rsidRPr="00327838">
              <w:rPr>
                <w:rFonts w:ascii="Times New Roman" w:hAnsi="Times New Roman" w:cs="Times New Roman"/>
                <w:sz w:val="24"/>
                <w:szCs w:val="24"/>
                <w:lang w:val="ro-RO"/>
              </w:rPr>
              <w:t>-</w:t>
            </w:r>
            <w:r w:rsidRPr="00327838">
              <w:rPr>
                <w:rFonts w:ascii="Times New Roman" w:hAnsi="Times New Roman" w:cs="Times New Roman"/>
                <w:sz w:val="24"/>
                <w:szCs w:val="24"/>
                <w:lang w:val="ro-RO"/>
              </w:rPr>
              <w:tab/>
              <w:t xml:space="preserve">Procentajul </w:t>
            </w:r>
            <w:r w:rsidRPr="00846FEC">
              <w:rPr>
                <w:rFonts w:ascii="Times New Roman" w:hAnsi="Times New Roman" w:cs="Times New Roman"/>
                <w:sz w:val="24"/>
                <w:szCs w:val="24"/>
                <w:u w:val="single"/>
                <w:lang w:val="ro-RO"/>
              </w:rPr>
              <w:t>maxim</w:t>
            </w:r>
            <w:r w:rsidRPr="00327838">
              <w:rPr>
                <w:rFonts w:ascii="Times New Roman" w:hAnsi="Times New Roman" w:cs="Times New Roman"/>
                <w:sz w:val="24"/>
                <w:szCs w:val="24"/>
                <w:lang w:val="ro-RO"/>
              </w:rPr>
              <w:t xml:space="preserve"> admis pentru subcontractare este: </w:t>
            </w:r>
          </w:p>
          <w:p w14:paraId="4E290038" w14:textId="01C9C65A" w:rsidR="00327838" w:rsidRPr="00327838" w:rsidRDefault="00846FEC" w:rsidP="0032783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40 </w:t>
            </w:r>
            <w:r w:rsidR="00327838" w:rsidRPr="00327838">
              <w:rPr>
                <w:rFonts w:ascii="Times New Roman" w:hAnsi="Times New Roman" w:cs="Times New Roman"/>
                <w:sz w:val="24"/>
                <w:szCs w:val="24"/>
                <w:lang w:val="ro-RO"/>
              </w:rPr>
              <w:t xml:space="preserve">% din Prețul Ofertei; </w:t>
            </w:r>
          </w:p>
          <w:p w14:paraId="15FA332C" w14:textId="77777777" w:rsidR="00327838" w:rsidRPr="00327838" w:rsidRDefault="00327838" w:rsidP="00327838">
            <w:pPr>
              <w:jc w:val="both"/>
              <w:rPr>
                <w:rFonts w:ascii="Times New Roman" w:hAnsi="Times New Roman" w:cs="Times New Roman"/>
                <w:sz w:val="24"/>
                <w:szCs w:val="24"/>
                <w:lang w:val="ro-RO"/>
              </w:rPr>
            </w:pPr>
            <w:r w:rsidRPr="00327838">
              <w:rPr>
                <w:rFonts w:ascii="Times New Roman" w:hAnsi="Times New Roman" w:cs="Times New Roman"/>
                <w:sz w:val="24"/>
                <w:szCs w:val="24"/>
                <w:lang w:val="ro-RO"/>
              </w:rPr>
              <w:t>-</w:t>
            </w:r>
            <w:r w:rsidRPr="00327838">
              <w:rPr>
                <w:rFonts w:ascii="Times New Roman" w:hAnsi="Times New Roman" w:cs="Times New Roman"/>
                <w:sz w:val="24"/>
                <w:szCs w:val="24"/>
                <w:lang w:val="ro-RO"/>
              </w:rPr>
              <w:tab/>
              <w:t xml:space="preserve">Categoriile de lucrări care sunt permise a fi subcontractate, în plus față de categoriile specializate menționate mai sus la IPO 34.2, sunt </w:t>
            </w:r>
          </w:p>
          <w:p w14:paraId="3A89D5C2" w14:textId="77777777" w:rsidR="00327838" w:rsidRPr="00327838" w:rsidRDefault="00327838" w:rsidP="00327838">
            <w:pPr>
              <w:jc w:val="both"/>
              <w:rPr>
                <w:rFonts w:ascii="Times New Roman" w:hAnsi="Times New Roman" w:cs="Times New Roman"/>
                <w:sz w:val="24"/>
                <w:szCs w:val="24"/>
                <w:lang w:val="ro-RO"/>
              </w:rPr>
            </w:pPr>
            <w:r w:rsidRPr="00327838">
              <w:rPr>
                <w:rFonts w:ascii="Times New Roman" w:hAnsi="Times New Roman" w:cs="Times New Roman"/>
                <w:sz w:val="24"/>
                <w:szCs w:val="24"/>
                <w:lang w:val="ro-RO"/>
              </w:rPr>
              <w:lastRenderedPageBreak/>
              <w:t>(a)</w:t>
            </w:r>
            <w:r w:rsidRPr="00327838">
              <w:rPr>
                <w:rFonts w:ascii="Times New Roman" w:hAnsi="Times New Roman" w:cs="Times New Roman"/>
                <w:sz w:val="24"/>
                <w:szCs w:val="24"/>
                <w:lang w:val="ro-RO"/>
              </w:rPr>
              <w:tab/>
              <w:t>Lucrări de instalații – integral sau parțial;</w:t>
            </w:r>
          </w:p>
          <w:p w14:paraId="54DA44D9" w14:textId="77777777" w:rsidR="00327838" w:rsidRPr="00327838" w:rsidRDefault="00327838" w:rsidP="00327838">
            <w:pPr>
              <w:jc w:val="both"/>
              <w:rPr>
                <w:rFonts w:ascii="Times New Roman" w:hAnsi="Times New Roman" w:cs="Times New Roman"/>
                <w:sz w:val="24"/>
                <w:szCs w:val="24"/>
                <w:lang w:val="ro-RO"/>
              </w:rPr>
            </w:pPr>
            <w:r w:rsidRPr="00327838">
              <w:rPr>
                <w:rFonts w:ascii="Times New Roman" w:hAnsi="Times New Roman" w:cs="Times New Roman"/>
                <w:sz w:val="24"/>
                <w:szCs w:val="24"/>
                <w:lang w:val="ro-RO"/>
              </w:rPr>
              <w:t>(b)</w:t>
            </w:r>
            <w:r w:rsidRPr="00327838">
              <w:rPr>
                <w:rFonts w:ascii="Times New Roman" w:hAnsi="Times New Roman" w:cs="Times New Roman"/>
                <w:sz w:val="24"/>
                <w:szCs w:val="24"/>
                <w:lang w:val="ro-RO"/>
              </w:rPr>
              <w:tab/>
              <w:t xml:space="preserve">Drumuri și platforme – doar integral; </w:t>
            </w:r>
          </w:p>
          <w:p w14:paraId="53241C0F" w14:textId="1FC2CBE4" w:rsidR="00327838" w:rsidRPr="00D264C2" w:rsidRDefault="00327838" w:rsidP="00327838">
            <w:pPr>
              <w:jc w:val="both"/>
              <w:rPr>
                <w:rFonts w:ascii="Times New Roman" w:hAnsi="Times New Roman" w:cs="Times New Roman"/>
                <w:sz w:val="24"/>
                <w:szCs w:val="24"/>
                <w:lang w:val="ro-RO"/>
              </w:rPr>
            </w:pPr>
            <w:r w:rsidRPr="00327838">
              <w:rPr>
                <w:rFonts w:ascii="Times New Roman" w:hAnsi="Times New Roman" w:cs="Times New Roman"/>
                <w:sz w:val="24"/>
                <w:szCs w:val="24"/>
                <w:lang w:val="ro-RO"/>
              </w:rPr>
              <w:t>-</w:t>
            </w:r>
            <w:r w:rsidRPr="00327838">
              <w:rPr>
                <w:rFonts w:ascii="Times New Roman" w:hAnsi="Times New Roman" w:cs="Times New Roman"/>
                <w:sz w:val="24"/>
                <w:szCs w:val="24"/>
                <w:lang w:val="ro-RO"/>
              </w:rPr>
              <w:tab/>
              <w:t>Ofertanții care intenționează să subcontracteze mai mult de 10% din Prețul Ofertei vor include în oferta lor formularele EXP 4.2 &amp; 4.3 din Secțiunea IV – Formulare Ofertare cu informațiile solicitate în Secțiunea III – Criterii de Evaluare și Calificare referitoare la subcontractori.</w:t>
            </w:r>
            <w:r>
              <w:rPr>
                <w:rFonts w:ascii="Times New Roman" w:hAnsi="Times New Roman" w:cs="Times New Roman"/>
                <w:sz w:val="24"/>
                <w:szCs w:val="24"/>
                <w:lang w:val="ro-RO"/>
              </w:rPr>
              <w:t>”</w:t>
            </w:r>
          </w:p>
        </w:tc>
        <w:tc>
          <w:tcPr>
            <w:tcW w:w="2126" w:type="dxa"/>
          </w:tcPr>
          <w:p w14:paraId="2B555267" w14:textId="4ED78ACA" w:rsidR="00CC6E46" w:rsidRPr="00846FEC" w:rsidRDefault="00CC6E46" w:rsidP="00CC6E46">
            <w:pPr>
              <w:spacing w:after="120"/>
              <w:rPr>
                <w:rFonts w:ascii="Times New Roman" w:hAnsi="Times New Roman" w:cs="Times New Roman"/>
                <w:b/>
                <w:bCs/>
                <w:sz w:val="24"/>
                <w:szCs w:val="24"/>
                <w:lang w:val="ro-RO"/>
              </w:rPr>
            </w:pPr>
            <w:r w:rsidRPr="00846FEC">
              <w:rPr>
                <w:rFonts w:ascii="Times New Roman" w:hAnsi="Times New Roman" w:cs="Times New Roman"/>
                <w:b/>
                <w:bCs/>
                <w:color w:val="FF0000"/>
                <w:sz w:val="24"/>
                <w:szCs w:val="24"/>
                <w:lang w:val="ro-RO"/>
              </w:rPr>
              <w:lastRenderedPageBreak/>
              <w:t>Amendament nr.1</w:t>
            </w:r>
          </w:p>
        </w:tc>
      </w:tr>
      <w:tr w:rsidR="00CC6E46" w:rsidRPr="001D0AD2" w14:paraId="6D7C8C93" w14:textId="77777777" w:rsidTr="00253B46">
        <w:tc>
          <w:tcPr>
            <w:tcW w:w="14884" w:type="dxa"/>
            <w:gridSpan w:val="4"/>
          </w:tcPr>
          <w:p w14:paraId="6F5365FD" w14:textId="6F3E0A22" w:rsidR="00CC6E46" w:rsidRPr="001D0AD2" w:rsidRDefault="00327838" w:rsidP="00CC6E46">
            <w:pPr>
              <w:spacing w:after="120"/>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SECȚIUNEA IV - </w:t>
            </w:r>
            <w:r w:rsidR="00CC6E46" w:rsidRPr="001D0AD2">
              <w:rPr>
                <w:rFonts w:ascii="Times New Roman" w:hAnsi="Times New Roman" w:cs="Times New Roman"/>
                <w:b/>
                <w:bCs/>
                <w:sz w:val="24"/>
                <w:szCs w:val="24"/>
                <w:lang w:val="ro-RO"/>
              </w:rPr>
              <w:t>FO</w:t>
            </w:r>
            <w:r w:rsidR="00CC6E46">
              <w:rPr>
                <w:rFonts w:ascii="Times New Roman" w:hAnsi="Times New Roman" w:cs="Times New Roman"/>
                <w:b/>
                <w:bCs/>
                <w:sz w:val="24"/>
                <w:szCs w:val="24"/>
                <w:lang w:val="ro-RO"/>
              </w:rPr>
              <w:t>R</w:t>
            </w:r>
            <w:r w:rsidR="00CC6E46" w:rsidRPr="001D0AD2">
              <w:rPr>
                <w:rFonts w:ascii="Times New Roman" w:hAnsi="Times New Roman" w:cs="Times New Roman"/>
                <w:b/>
                <w:bCs/>
                <w:sz w:val="24"/>
                <w:szCs w:val="24"/>
                <w:lang w:val="ro-RO"/>
              </w:rPr>
              <w:t xml:space="preserve">MULARE DE OFERTARE </w:t>
            </w:r>
            <w:r w:rsidR="00CC6E46">
              <w:rPr>
                <w:rFonts w:ascii="Times New Roman" w:hAnsi="Times New Roman" w:cs="Times New Roman"/>
                <w:b/>
                <w:bCs/>
                <w:sz w:val="24"/>
                <w:szCs w:val="24"/>
                <w:lang w:val="ro-RO"/>
              </w:rPr>
              <w:t xml:space="preserve"> </w:t>
            </w:r>
          </w:p>
        </w:tc>
      </w:tr>
      <w:tr w:rsidR="00CC6E46" w:rsidRPr="001D0AD2" w14:paraId="579BCF69" w14:textId="77777777" w:rsidTr="000C0301">
        <w:tc>
          <w:tcPr>
            <w:tcW w:w="704" w:type="dxa"/>
          </w:tcPr>
          <w:p w14:paraId="741DB0E4" w14:textId="77777777" w:rsidR="00CC6E46" w:rsidRPr="001D0AD2" w:rsidRDefault="00CC6E46"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052BABD7" w14:textId="77777777" w:rsidR="00CC6E46" w:rsidRPr="00212B4A" w:rsidRDefault="00CC6E46" w:rsidP="00CC6E46">
            <w:pPr>
              <w:jc w:val="both"/>
              <w:rPr>
                <w:rFonts w:ascii="Times New Roman" w:hAnsi="Times New Roman" w:cs="Times New Roman"/>
                <w:noProof/>
                <w:sz w:val="24"/>
                <w:szCs w:val="24"/>
                <w:lang w:val="ro-RO"/>
              </w:rPr>
            </w:pPr>
            <w:r w:rsidRPr="00212B4A">
              <w:rPr>
                <w:rFonts w:ascii="Times New Roman" w:hAnsi="Times New Roman" w:cs="Times New Roman"/>
                <w:noProof/>
                <w:sz w:val="24"/>
                <w:szCs w:val="24"/>
                <w:lang w:val="ro-RO"/>
              </w:rPr>
              <w:t>In documentatia de atribuire ,in “Fise tehnice Obor”,</w:t>
            </w:r>
            <w:r>
              <w:rPr>
                <w:rFonts w:ascii="Times New Roman" w:hAnsi="Times New Roman" w:cs="Times New Roman"/>
                <w:noProof/>
                <w:sz w:val="24"/>
                <w:szCs w:val="24"/>
                <w:lang w:val="ro-RO"/>
              </w:rPr>
              <w:t xml:space="preserve"> </w:t>
            </w:r>
            <w:r w:rsidRPr="00212B4A">
              <w:rPr>
                <w:rFonts w:ascii="Times New Roman" w:hAnsi="Times New Roman" w:cs="Times New Roman"/>
                <w:noProof/>
                <w:sz w:val="24"/>
                <w:szCs w:val="24"/>
                <w:lang w:val="ro-RO"/>
              </w:rPr>
              <w:t>in ”Fise tehnice curenti slabi” sunt 21 de fisiere  format word</w:t>
            </w:r>
            <w:r>
              <w:rPr>
                <w:rFonts w:ascii="Times New Roman" w:hAnsi="Times New Roman" w:cs="Times New Roman"/>
                <w:noProof/>
                <w:sz w:val="24"/>
                <w:szCs w:val="24"/>
                <w:lang w:val="ro-RO"/>
              </w:rPr>
              <w:t xml:space="preserve"> </w:t>
            </w:r>
            <w:r w:rsidRPr="00212B4A">
              <w:rPr>
                <w:rFonts w:ascii="Times New Roman" w:hAnsi="Times New Roman" w:cs="Times New Roman"/>
                <w:noProof/>
                <w:sz w:val="24"/>
                <w:szCs w:val="24"/>
                <w:lang w:val="ro-RO"/>
              </w:rPr>
              <w:t>(Fisa tehnica 1÷21) si un folder “Model T”,in care se gasesc inca 21 de fise tehnice.</w:t>
            </w:r>
          </w:p>
          <w:p w14:paraId="32180467" w14:textId="776C0F99" w:rsidR="00CC6E46" w:rsidRPr="001D0AD2" w:rsidRDefault="00CC6E46" w:rsidP="00CC6E46">
            <w:pPr>
              <w:spacing w:after="120"/>
              <w:rPr>
                <w:rFonts w:ascii="Times New Roman" w:hAnsi="Times New Roman" w:cs="Times New Roman"/>
                <w:sz w:val="24"/>
                <w:szCs w:val="24"/>
                <w:lang w:val="ro-RO"/>
              </w:rPr>
            </w:pPr>
            <w:r w:rsidRPr="00212B4A">
              <w:rPr>
                <w:rFonts w:ascii="Times New Roman" w:hAnsi="Times New Roman" w:cs="Times New Roman"/>
                <w:noProof/>
                <w:sz w:val="24"/>
                <w:szCs w:val="24"/>
                <w:lang w:val="ro-RO"/>
              </w:rPr>
              <w:t>Va rugam sa specificati care pachet de 21 de Fise tehnice curenti slabi sunt valabile pentru licitatie.</w:t>
            </w:r>
          </w:p>
        </w:tc>
        <w:tc>
          <w:tcPr>
            <w:tcW w:w="6237" w:type="dxa"/>
          </w:tcPr>
          <w:p w14:paraId="5E6DBAB5" w14:textId="0FF33494" w:rsidR="00C871A4" w:rsidRPr="00846FEC" w:rsidRDefault="00C871A4" w:rsidP="00CC6E46">
            <w:pPr>
              <w:spacing w:after="12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Folderul </w:t>
            </w:r>
            <w:r w:rsidRPr="00C871A4">
              <w:rPr>
                <w:rFonts w:ascii="Times New Roman" w:hAnsi="Times New Roman" w:cs="Times New Roman"/>
                <w:b/>
                <w:sz w:val="24"/>
                <w:szCs w:val="24"/>
                <w:lang w:val="ro-RO"/>
              </w:rPr>
              <w:t>Fișe tehnice Obor</w:t>
            </w:r>
            <w:r w:rsidR="001E3399">
              <w:rPr>
                <w:rFonts w:ascii="Times New Roman" w:hAnsi="Times New Roman" w:cs="Times New Roman"/>
                <w:b/>
                <w:sz w:val="24"/>
                <w:szCs w:val="24"/>
                <w:lang w:val="ro-RO"/>
              </w:rPr>
              <w:t>-rev</w:t>
            </w:r>
            <w:r>
              <w:rPr>
                <w:rFonts w:ascii="Times New Roman" w:hAnsi="Times New Roman" w:cs="Times New Roman"/>
                <w:bCs/>
                <w:sz w:val="24"/>
                <w:szCs w:val="24"/>
                <w:lang w:val="ro-RO"/>
              </w:rPr>
              <w:t xml:space="preserve"> se va transmite electronic odată cu acest document și va înlocui Folderul Fișe tehnice Obor transmis anterior, în setul complet al Documentației de licitație. </w:t>
            </w:r>
          </w:p>
        </w:tc>
        <w:tc>
          <w:tcPr>
            <w:tcW w:w="2126" w:type="dxa"/>
          </w:tcPr>
          <w:p w14:paraId="32A0A30C" w14:textId="7B8E0713" w:rsidR="00C871A4" w:rsidRPr="00846FEC" w:rsidRDefault="00C871A4" w:rsidP="00CC6E46">
            <w:pPr>
              <w:spacing w:after="120"/>
              <w:rPr>
                <w:rFonts w:ascii="Times New Roman" w:hAnsi="Times New Roman" w:cs="Times New Roman"/>
                <w:b/>
                <w:bCs/>
                <w:sz w:val="24"/>
                <w:szCs w:val="24"/>
                <w:lang w:val="ro-RO"/>
              </w:rPr>
            </w:pPr>
            <w:r w:rsidRPr="00846FEC">
              <w:rPr>
                <w:rFonts w:ascii="Times New Roman" w:hAnsi="Times New Roman" w:cs="Times New Roman"/>
                <w:b/>
                <w:bCs/>
                <w:color w:val="FF0000"/>
                <w:sz w:val="24"/>
                <w:szCs w:val="24"/>
                <w:lang w:val="ro-RO"/>
              </w:rPr>
              <w:t>Amendament nr.1</w:t>
            </w:r>
          </w:p>
        </w:tc>
      </w:tr>
    </w:tbl>
    <w:p w14:paraId="2FE2C1A3" w14:textId="04E63E5D" w:rsidR="00345F1D" w:rsidRPr="00345F1D" w:rsidRDefault="00345F1D" w:rsidP="00345F1D">
      <w:pPr>
        <w:pStyle w:val="ListParagraph"/>
        <w:tabs>
          <w:tab w:val="right" w:pos="993"/>
        </w:tabs>
        <w:spacing w:before="240" w:after="120" w:line="240" w:lineRule="auto"/>
        <w:ind w:left="142"/>
        <w:contextualSpacing w:val="0"/>
        <w:jc w:val="both"/>
        <w:rPr>
          <w:rFonts w:ascii="Times New Roman" w:hAnsi="Times New Roman" w:cs="Times New Roman"/>
          <w:sz w:val="24"/>
          <w:szCs w:val="24"/>
          <w:lang w:val="ro-RO"/>
        </w:rPr>
      </w:pPr>
      <w:r w:rsidRPr="00345F1D">
        <w:rPr>
          <w:rFonts w:ascii="Times New Roman" w:hAnsi="Times New Roman" w:cs="Times New Roman"/>
          <w:sz w:val="24"/>
          <w:szCs w:val="24"/>
          <w:lang w:val="ro-RO"/>
        </w:rPr>
        <w:t xml:space="preserve">Toate celelalte prevederi ale Documentației de Licitație, care nu sunt modificate </w:t>
      </w:r>
      <w:r>
        <w:rPr>
          <w:rFonts w:ascii="Times New Roman" w:hAnsi="Times New Roman" w:cs="Times New Roman"/>
          <w:sz w:val="24"/>
          <w:szCs w:val="24"/>
          <w:lang w:val="ro-RO"/>
        </w:rPr>
        <w:t xml:space="preserve">prin </w:t>
      </w:r>
      <w:r w:rsidR="00CC6E46">
        <w:rPr>
          <w:rFonts w:ascii="Times New Roman" w:hAnsi="Times New Roman" w:cs="Times New Roman"/>
          <w:color w:val="FF0000"/>
          <w:sz w:val="24"/>
          <w:szCs w:val="24"/>
          <w:lang w:val="ro-RO"/>
        </w:rPr>
        <w:t>Am</w:t>
      </w:r>
      <w:r w:rsidRPr="00345F1D">
        <w:rPr>
          <w:rFonts w:ascii="Times New Roman" w:hAnsi="Times New Roman" w:cs="Times New Roman"/>
          <w:color w:val="FF0000"/>
          <w:sz w:val="24"/>
          <w:szCs w:val="24"/>
          <w:lang w:val="ro-RO"/>
        </w:rPr>
        <w:t>endament</w:t>
      </w:r>
      <w:r w:rsidR="00CC6E46">
        <w:rPr>
          <w:rFonts w:ascii="Times New Roman" w:hAnsi="Times New Roman" w:cs="Times New Roman"/>
          <w:color w:val="FF0000"/>
          <w:sz w:val="24"/>
          <w:szCs w:val="24"/>
          <w:lang w:val="ro-RO"/>
        </w:rPr>
        <w:t>ul</w:t>
      </w:r>
      <w:r w:rsidR="001E3399">
        <w:rPr>
          <w:rFonts w:ascii="Times New Roman" w:hAnsi="Times New Roman" w:cs="Times New Roman"/>
          <w:color w:val="FF0000"/>
          <w:sz w:val="24"/>
          <w:szCs w:val="24"/>
          <w:lang w:val="ro-RO"/>
        </w:rPr>
        <w:t xml:space="preserve"> nr.1</w:t>
      </w:r>
      <w:r w:rsidRPr="00345F1D">
        <w:rPr>
          <w:rFonts w:ascii="Times New Roman" w:hAnsi="Times New Roman" w:cs="Times New Roman"/>
          <w:color w:val="FF0000"/>
          <w:sz w:val="24"/>
          <w:szCs w:val="24"/>
          <w:lang w:val="ro-RO"/>
        </w:rPr>
        <w:t xml:space="preserve"> </w:t>
      </w:r>
      <w:r w:rsidRPr="00345F1D">
        <w:rPr>
          <w:rFonts w:ascii="Times New Roman" w:hAnsi="Times New Roman" w:cs="Times New Roman"/>
          <w:sz w:val="24"/>
          <w:szCs w:val="24"/>
          <w:lang w:val="ro-RO"/>
        </w:rPr>
        <w:t>de mai sus, rămân neschimbate.</w:t>
      </w:r>
    </w:p>
    <w:p w14:paraId="04AE5AEC" w14:textId="77777777" w:rsidR="00345F1D" w:rsidRPr="001B07CC" w:rsidRDefault="00345F1D" w:rsidP="00B266CF">
      <w:pPr>
        <w:spacing w:after="0"/>
        <w:rPr>
          <w:rFonts w:ascii="Times New Roman" w:hAnsi="Times New Roman" w:cs="Times New Roman"/>
          <w:sz w:val="24"/>
          <w:szCs w:val="24"/>
          <w:lang w:val="ro-RO"/>
        </w:rPr>
      </w:pPr>
    </w:p>
    <w:p w14:paraId="0048D2FD" w14:textId="77777777" w:rsidR="00B266CF" w:rsidRPr="00FB0E99" w:rsidRDefault="00B266CF" w:rsidP="00121074">
      <w:pPr>
        <w:rPr>
          <w:rFonts w:ascii="Times New Roman" w:hAnsi="Times New Roman" w:cs="Times New Roman"/>
          <w:sz w:val="20"/>
          <w:szCs w:val="20"/>
          <w:lang w:val="ro-RO"/>
        </w:rPr>
      </w:pPr>
    </w:p>
    <w:sectPr w:rsidR="00B266CF" w:rsidRPr="00FB0E99" w:rsidSect="00FD5BF6">
      <w:footerReference w:type="default" r:id="rId9"/>
      <w:pgSz w:w="16838" w:h="11906" w:orient="landscape"/>
      <w:pgMar w:top="993" w:right="962" w:bottom="709" w:left="851"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4BA1" w14:textId="77777777" w:rsidR="00D41858" w:rsidRDefault="00D41858" w:rsidP="00D41858">
      <w:pPr>
        <w:spacing w:after="0" w:line="240" w:lineRule="auto"/>
      </w:pPr>
      <w:r>
        <w:separator/>
      </w:r>
    </w:p>
  </w:endnote>
  <w:endnote w:type="continuationSeparator" w:id="0">
    <w:p w14:paraId="32D1CB9E" w14:textId="77777777" w:rsidR="00D41858" w:rsidRDefault="00D4185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5064"/>
      <w:docPartObj>
        <w:docPartGallery w:val="Page Numbers (Bottom of Page)"/>
        <w:docPartUnique/>
      </w:docPartObj>
    </w:sdtPr>
    <w:sdtEndPr/>
    <w:sdtContent>
      <w:sdt>
        <w:sdtPr>
          <w:id w:val="-1705238520"/>
          <w:docPartObj>
            <w:docPartGallery w:val="Page Numbers (Top of Page)"/>
            <w:docPartUnique/>
          </w:docPartObj>
        </w:sdtPr>
        <w:sdtEndPr/>
        <w:sdtContent>
          <w:p w14:paraId="14A0B4C0" w14:textId="2EBFA8CF" w:rsidR="00D41858" w:rsidRDefault="00D41858" w:rsidP="00FD5BF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85ED" w14:textId="77777777" w:rsidR="00D41858" w:rsidRDefault="00D41858" w:rsidP="00D41858">
      <w:pPr>
        <w:spacing w:after="0" w:line="240" w:lineRule="auto"/>
      </w:pPr>
      <w:r>
        <w:separator/>
      </w:r>
    </w:p>
  </w:footnote>
  <w:footnote w:type="continuationSeparator" w:id="0">
    <w:p w14:paraId="63FD2CC6" w14:textId="77777777" w:rsidR="00D41858" w:rsidRDefault="00D4185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C9"/>
    <w:multiLevelType w:val="hybridMultilevel"/>
    <w:tmpl w:val="D6FE8F0A"/>
    <w:lvl w:ilvl="0" w:tplc="4B429BA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56C98"/>
    <w:multiLevelType w:val="hybridMultilevel"/>
    <w:tmpl w:val="DA6CF0EA"/>
    <w:lvl w:ilvl="0" w:tplc="EC7C195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75412"/>
    <w:multiLevelType w:val="hybridMultilevel"/>
    <w:tmpl w:val="25DCDC74"/>
    <w:lvl w:ilvl="0" w:tplc="F1666E70">
      <w:start w:val="1"/>
      <w:numFmt w:val="decimal"/>
      <w:lvlText w:val="Art. %1."/>
      <w:lvlJc w:val="left"/>
      <w:pPr>
        <w:ind w:left="360" w:hanging="360"/>
      </w:pPr>
      <w:rPr>
        <w:rFonts w:hint="default"/>
        <w:b/>
        <w:i w:val="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027E5"/>
    <w:rsid w:val="00013B60"/>
    <w:rsid w:val="000403A4"/>
    <w:rsid w:val="00042842"/>
    <w:rsid w:val="00070B15"/>
    <w:rsid w:val="000772DF"/>
    <w:rsid w:val="00082DA6"/>
    <w:rsid w:val="00083210"/>
    <w:rsid w:val="000A5EE8"/>
    <w:rsid w:val="000C0301"/>
    <w:rsid w:val="000F42E7"/>
    <w:rsid w:val="00117B59"/>
    <w:rsid w:val="00121074"/>
    <w:rsid w:val="00132436"/>
    <w:rsid w:val="00153E62"/>
    <w:rsid w:val="00157DA8"/>
    <w:rsid w:val="0019139D"/>
    <w:rsid w:val="00192CE5"/>
    <w:rsid w:val="001B07CC"/>
    <w:rsid w:val="001C56D6"/>
    <w:rsid w:val="001D0805"/>
    <w:rsid w:val="001D0AD2"/>
    <w:rsid w:val="001E3399"/>
    <w:rsid w:val="001E7F1D"/>
    <w:rsid w:val="00200054"/>
    <w:rsid w:val="00230843"/>
    <w:rsid w:val="00243009"/>
    <w:rsid w:val="0024795E"/>
    <w:rsid w:val="00274301"/>
    <w:rsid w:val="00297473"/>
    <w:rsid w:val="00297F0D"/>
    <w:rsid w:val="002C656D"/>
    <w:rsid w:val="0030133A"/>
    <w:rsid w:val="00307BBC"/>
    <w:rsid w:val="00310DE7"/>
    <w:rsid w:val="003166CB"/>
    <w:rsid w:val="00327838"/>
    <w:rsid w:val="003279BD"/>
    <w:rsid w:val="00342B33"/>
    <w:rsid w:val="00345F1D"/>
    <w:rsid w:val="00376C92"/>
    <w:rsid w:val="00394396"/>
    <w:rsid w:val="003B3419"/>
    <w:rsid w:val="003E5CEA"/>
    <w:rsid w:val="00444E52"/>
    <w:rsid w:val="0044795D"/>
    <w:rsid w:val="00457BDC"/>
    <w:rsid w:val="00482624"/>
    <w:rsid w:val="004860A4"/>
    <w:rsid w:val="004A709E"/>
    <w:rsid w:val="004B1F2C"/>
    <w:rsid w:val="004F6881"/>
    <w:rsid w:val="0050185D"/>
    <w:rsid w:val="00520A3E"/>
    <w:rsid w:val="00530C20"/>
    <w:rsid w:val="00534E00"/>
    <w:rsid w:val="00547008"/>
    <w:rsid w:val="005603A6"/>
    <w:rsid w:val="005951FB"/>
    <w:rsid w:val="00597452"/>
    <w:rsid w:val="00597B3E"/>
    <w:rsid w:val="005E0BEB"/>
    <w:rsid w:val="006034E3"/>
    <w:rsid w:val="00622DA7"/>
    <w:rsid w:val="006262C8"/>
    <w:rsid w:val="0065681B"/>
    <w:rsid w:val="00666A2F"/>
    <w:rsid w:val="00671313"/>
    <w:rsid w:val="00685037"/>
    <w:rsid w:val="006B3D1B"/>
    <w:rsid w:val="006B4939"/>
    <w:rsid w:val="006E735F"/>
    <w:rsid w:val="006E739F"/>
    <w:rsid w:val="006F744C"/>
    <w:rsid w:val="00702AFB"/>
    <w:rsid w:val="0071346C"/>
    <w:rsid w:val="00720D2D"/>
    <w:rsid w:val="00727A9D"/>
    <w:rsid w:val="00795AC4"/>
    <w:rsid w:val="007A6E11"/>
    <w:rsid w:val="00803D8A"/>
    <w:rsid w:val="00844866"/>
    <w:rsid w:val="00845E4E"/>
    <w:rsid w:val="00846FEC"/>
    <w:rsid w:val="00876A6F"/>
    <w:rsid w:val="008942EB"/>
    <w:rsid w:val="008F48E0"/>
    <w:rsid w:val="00916840"/>
    <w:rsid w:val="00942C50"/>
    <w:rsid w:val="00943849"/>
    <w:rsid w:val="00995421"/>
    <w:rsid w:val="009D1D9C"/>
    <w:rsid w:val="00A11758"/>
    <w:rsid w:val="00A244EC"/>
    <w:rsid w:val="00A51981"/>
    <w:rsid w:val="00A6198D"/>
    <w:rsid w:val="00A76C5D"/>
    <w:rsid w:val="00A80AA6"/>
    <w:rsid w:val="00A92887"/>
    <w:rsid w:val="00AB67FC"/>
    <w:rsid w:val="00AC6071"/>
    <w:rsid w:val="00AE14A9"/>
    <w:rsid w:val="00B137A1"/>
    <w:rsid w:val="00B266CF"/>
    <w:rsid w:val="00B273CF"/>
    <w:rsid w:val="00B31A7B"/>
    <w:rsid w:val="00B323F0"/>
    <w:rsid w:val="00B355EA"/>
    <w:rsid w:val="00B57009"/>
    <w:rsid w:val="00B61A83"/>
    <w:rsid w:val="00B81CA1"/>
    <w:rsid w:val="00B832E2"/>
    <w:rsid w:val="00BA7ED3"/>
    <w:rsid w:val="00BE31B7"/>
    <w:rsid w:val="00BF0005"/>
    <w:rsid w:val="00BF2DD7"/>
    <w:rsid w:val="00C077B8"/>
    <w:rsid w:val="00C327B2"/>
    <w:rsid w:val="00C34DFA"/>
    <w:rsid w:val="00C57D51"/>
    <w:rsid w:val="00C57E22"/>
    <w:rsid w:val="00C6012A"/>
    <w:rsid w:val="00C70B58"/>
    <w:rsid w:val="00C871A4"/>
    <w:rsid w:val="00C923BA"/>
    <w:rsid w:val="00C927AC"/>
    <w:rsid w:val="00C95EC4"/>
    <w:rsid w:val="00CB2F36"/>
    <w:rsid w:val="00CC682E"/>
    <w:rsid w:val="00CC6E46"/>
    <w:rsid w:val="00CC70FE"/>
    <w:rsid w:val="00D02CE6"/>
    <w:rsid w:val="00D0790C"/>
    <w:rsid w:val="00D264C2"/>
    <w:rsid w:val="00D30A80"/>
    <w:rsid w:val="00D41858"/>
    <w:rsid w:val="00D835FA"/>
    <w:rsid w:val="00D94095"/>
    <w:rsid w:val="00D97846"/>
    <w:rsid w:val="00DB7897"/>
    <w:rsid w:val="00DF62D1"/>
    <w:rsid w:val="00E075AE"/>
    <w:rsid w:val="00E17FA0"/>
    <w:rsid w:val="00E41764"/>
    <w:rsid w:val="00E45AA2"/>
    <w:rsid w:val="00E961CB"/>
    <w:rsid w:val="00EB05BF"/>
    <w:rsid w:val="00EB0921"/>
    <w:rsid w:val="00EB25B9"/>
    <w:rsid w:val="00EC2FDE"/>
    <w:rsid w:val="00F3033F"/>
    <w:rsid w:val="00F313D2"/>
    <w:rsid w:val="00F51A4D"/>
    <w:rsid w:val="00F53BD3"/>
    <w:rsid w:val="00F605DC"/>
    <w:rsid w:val="00F64862"/>
    <w:rsid w:val="00F90CF3"/>
    <w:rsid w:val="00F965B1"/>
    <w:rsid w:val="00FA1643"/>
    <w:rsid w:val="00FB0E99"/>
    <w:rsid w:val="00FD5BF6"/>
    <w:rsid w:val="00FE1986"/>
    <w:rsid w:val="00FE3491"/>
    <w:rsid w:val="00F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 w:id="14178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Marcela VLADAREANU</cp:lastModifiedBy>
  <cp:revision>3</cp:revision>
  <cp:lastPrinted>2022-03-18T06:28:00Z</cp:lastPrinted>
  <dcterms:created xsi:type="dcterms:W3CDTF">2022-03-22T11:49:00Z</dcterms:created>
  <dcterms:modified xsi:type="dcterms:W3CDTF">2022-03-22T11:51:00Z</dcterms:modified>
</cp:coreProperties>
</file>