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05D77" w14:textId="4547E8C8" w:rsidR="00A55AC6" w:rsidRPr="00A31E19" w:rsidRDefault="00A55AC6">
      <w:pPr>
        <w:rPr>
          <w:rFonts w:ascii="Times New Roman" w:hAnsi="Times New Roman"/>
          <w:b/>
          <w:bCs/>
          <w:sz w:val="28"/>
          <w:szCs w:val="28"/>
          <w:lang w:val="ro-RO"/>
        </w:rPr>
      </w:pP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14:paraId="2F6D8D03" w14:textId="73DB0C0E" w:rsidR="00EE1382" w:rsidRPr="00A31E19" w:rsidRDefault="00EE1382">
      <w:pPr>
        <w:rPr>
          <w:rFonts w:ascii="Times New Roman" w:hAnsi="Times New Roman"/>
          <w:b/>
          <w:bCs/>
          <w:sz w:val="28"/>
          <w:szCs w:val="28"/>
          <w:lang w:val="ro-RO"/>
        </w:rPr>
      </w:pP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 xml:space="preserve">Clarificari legate de selectie Verificatori tehnici atestati pentru cerintele </w:t>
      </w:r>
      <w:r w:rsidR="001171AA">
        <w:rPr>
          <w:rFonts w:ascii="Times New Roman" w:hAnsi="Times New Roman"/>
          <w:b/>
          <w:bCs/>
          <w:sz w:val="28"/>
          <w:szCs w:val="28"/>
          <w:lang w:val="ro-RO"/>
        </w:rPr>
        <w:t>A1, A2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>- Batch1</w:t>
      </w:r>
      <w:r w:rsidR="00AA4B9B">
        <w:rPr>
          <w:rFonts w:ascii="Times New Roman" w:hAnsi="Times New Roman"/>
          <w:b/>
          <w:bCs/>
          <w:sz w:val="28"/>
          <w:szCs w:val="28"/>
          <w:lang w:val="ro-RO"/>
        </w:rPr>
        <w:t xml:space="preserve">- </w:t>
      </w:r>
      <w:r w:rsidR="001171AA">
        <w:rPr>
          <w:rFonts w:ascii="Times New Roman" w:hAnsi="Times New Roman"/>
          <w:b/>
          <w:bCs/>
          <w:sz w:val="28"/>
          <w:szCs w:val="28"/>
          <w:lang w:val="ro-RO"/>
        </w:rPr>
        <w:t xml:space="preserve">5 </w:t>
      </w:r>
      <w:r w:rsidR="00AA4B9B">
        <w:rPr>
          <w:rFonts w:ascii="Times New Roman" w:hAnsi="Times New Roman"/>
          <w:b/>
          <w:bCs/>
          <w:sz w:val="28"/>
          <w:szCs w:val="28"/>
          <w:lang w:val="ro-RO"/>
        </w:rPr>
        <w:t>obiective de investiții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 xml:space="preserve">/ </w:t>
      </w:r>
      <w:r w:rsidR="007E7FF2">
        <w:rPr>
          <w:rFonts w:ascii="Times New Roman" w:hAnsi="Times New Roman"/>
          <w:b/>
          <w:bCs/>
          <w:sz w:val="28"/>
          <w:szCs w:val="28"/>
          <w:lang w:val="ro-RO"/>
        </w:rPr>
        <w:t>0</w:t>
      </w:r>
      <w:r w:rsidR="00E467D9">
        <w:rPr>
          <w:rFonts w:ascii="Times New Roman" w:hAnsi="Times New Roman"/>
          <w:b/>
          <w:bCs/>
          <w:sz w:val="28"/>
          <w:szCs w:val="28"/>
          <w:lang w:val="ro-RO"/>
        </w:rPr>
        <w:t>9</w:t>
      </w:r>
      <w:r w:rsidR="007E7FF2">
        <w:rPr>
          <w:rFonts w:ascii="Times New Roman" w:hAnsi="Times New Roman"/>
          <w:b/>
          <w:bCs/>
          <w:sz w:val="28"/>
          <w:szCs w:val="28"/>
          <w:lang w:val="ro-RO"/>
        </w:rPr>
        <w:t>.09.</w:t>
      </w:r>
      <w:r w:rsidRPr="00A31E19">
        <w:rPr>
          <w:rFonts w:ascii="Times New Roman" w:hAnsi="Times New Roman"/>
          <w:b/>
          <w:bCs/>
          <w:sz w:val="28"/>
          <w:szCs w:val="28"/>
          <w:lang w:val="ro-RO"/>
        </w:rPr>
        <w:t>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4"/>
        <w:gridCol w:w="6974"/>
      </w:tblGrid>
      <w:tr w:rsidR="00EE1382" w:rsidRPr="00A31E19" w14:paraId="1E7A885E" w14:textId="77777777" w:rsidTr="006B7DA3">
        <w:tc>
          <w:tcPr>
            <w:tcW w:w="6974" w:type="dxa"/>
          </w:tcPr>
          <w:p w14:paraId="35D1F685" w14:textId="77777777" w:rsidR="00EE1382" w:rsidRPr="00A31E19" w:rsidRDefault="00EE1382" w:rsidP="006B7D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31E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INTREBARE</w:t>
            </w:r>
          </w:p>
        </w:tc>
        <w:tc>
          <w:tcPr>
            <w:tcW w:w="6974" w:type="dxa"/>
          </w:tcPr>
          <w:p w14:paraId="52EB0DBA" w14:textId="77777777" w:rsidR="00EE1382" w:rsidRPr="00A31E19" w:rsidRDefault="00EE1382" w:rsidP="006B7DA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A31E19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RASPUNS</w:t>
            </w:r>
          </w:p>
        </w:tc>
      </w:tr>
      <w:tr w:rsidR="002255AD" w:rsidRPr="00A31E19" w14:paraId="735666EA" w14:textId="77777777" w:rsidTr="006B7DA3">
        <w:tc>
          <w:tcPr>
            <w:tcW w:w="6974" w:type="dxa"/>
          </w:tcPr>
          <w:p w14:paraId="2F9A276A" w14:textId="651D02BC" w:rsidR="00E467D9" w:rsidRPr="00E467D9" w:rsidRDefault="00EA6008" w:rsidP="00E467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</w:pPr>
            <w:r w:rsidRPr="00EA6008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1.</w:t>
            </w:r>
            <w:r w:rsidR="00E467D9" w:rsidRPr="00E467D9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Va rog sa specificati la experienta solicitata la pu</w:t>
            </w:r>
            <w:r w:rsidR="00BB4F6D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n</w:t>
            </w:r>
            <w:r w:rsidR="00E467D9" w:rsidRPr="00E467D9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ctul b ce categorie de lucrari intra in lucrari similare.</w:t>
            </w:r>
          </w:p>
          <w:p w14:paraId="35FFCC8D" w14:textId="6C3B0776" w:rsidR="002255AD" w:rsidRPr="00EA6008" w:rsidRDefault="002255AD" w:rsidP="00E467D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6974" w:type="dxa"/>
          </w:tcPr>
          <w:p w14:paraId="69E2D31D" w14:textId="6734869C" w:rsidR="00EA6008" w:rsidRPr="00EA6008" w:rsidRDefault="00EA6008" w:rsidP="00EA600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</w:pPr>
            <w:r w:rsidRPr="00EA6008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1.</w:t>
            </w:r>
            <w:r w:rsidRPr="00EA6008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Lucrările similare trebuie să cuprindă verificări de proiecte  la cerințele A1 și A2 (verificări realizate conform Legii 10/1995), întocmite pentru construcții avand suprafețe, regim de înălțime, vechimea construcțiilor, condiții de amplasament cel puțin similare cu cele pentru care se solicită aceste se</w:t>
            </w:r>
            <w:r w:rsidR="00BB4F6D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r</w:t>
            </w:r>
            <w:r w:rsidRPr="00EA6008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vicii de consultanță.</w:t>
            </w:r>
            <w:r w:rsidRPr="00EA6008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 Prin documentul aferent Termeni de referință – Verificatori tehnici atestați A1 A2 pentru Batch1 – 5 obiective de investiții</w:t>
            </w:r>
            <w:r w:rsidR="00BB4F6D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,</w:t>
            </w:r>
            <w:r w:rsidRPr="00EA6008"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 postat pe site-ul IGSU, se pot consulta date pentru toate cele 5 obiective de investiții</w:t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val="ro-RO" w:eastAsia="en-GB"/>
              </w:rPr>
              <w:t>.</w:t>
            </w:r>
          </w:p>
          <w:p w14:paraId="31570B39" w14:textId="406B27CE" w:rsidR="002255AD" w:rsidRPr="00EA6008" w:rsidRDefault="002255AD" w:rsidP="00C91D4B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</w:pPr>
          </w:p>
        </w:tc>
      </w:tr>
    </w:tbl>
    <w:p w14:paraId="4B7AB289" w14:textId="77777777" w:rsidR="00EE1382" w:rsidRPr="00A31E19" w:rsidRDefault="00EE1382">
      <w:pPr>
        <w:rPr>
          <w:rFonts w:ascii="Times New Roman" w:hAnsi="Times New Roman"/>
          <w:sz w:val="24"/>
          <w:szCs w:val="24"/>
          <w:lang w:val="ro-RO"/>
        </w:rPr>
      </w:pPr>
    </w:p>
    <w:p w14:paraId="1B5A7D9D" w14:textId="19AF5A2E" w:rsidR="00EE1382" w:rsidRPr="00A31E19" w:rsidRDefault="00EE1382" w:rsidP="00A55AC6">
      <w:pPr>
        <w:rPr>
          <w:rFonts w:ascii="Times New Roman" w:hAnsi="Times New Roman"/>
          <w:sz w:val="24"/>
          <w:szCs w:val="24"/>
          <w:lang w:val="ro-RO"/>
        </w:rPr>
      </w:pPr>
      <w:r w:rsidRPr="00A31E19">
        <w:rPr>
          <w:rFonts w:ascii="Times New Roman" w:hAnsi="Times New Roman"/>
          <w:sz w:val="24"/>
          <w:szCs w:val="24"/>
          <w:lang w:val="ro-RO"/>
        </w:rPr>
        <w:t>Completare cu caracter general: Va rugam sa tineti cont de informatia din anunt potrivit careia Expresiile de interes pot fi depuse si prin posta sau trimise prin posta electronica (e-mail).</w:t>
      </w:r>
    </w:p>
    <w:sectPr w:rsidR="00EE1382" w:rsidRPr="00A31E19" w:rsidSect="00A55AC6">
      <w:pgSz w:w="16838" w:h="11906" w:orient="landscape"/>
      <w:pgMar w:top="107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77608"/>
    <w:multiLevelType w:val="hybridMultilevel"/>
    <w:tmpl w:val="D35E4388"/>
    <w:lvl w:ilvl="0" w:tplc="85707C82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2E72"/>
    <w:multiLevelType w:val="hybridMultilevel"/>
    <w:tmpl w:val="488E018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B5533"/>
    <w:multiLevelType w:val="hybridMultilevel"/>
    <w:tmpl w:val="B45A625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D14E54"/>
    <w:multiLevelType w:val="hybridMultilevel"/>
    <w:tmpl w:val="C9041D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6"/>
    <w:rsid w:val="000017D9"/>
    <w:rsid w:val="00032AC0"/>
    <w:rsid w:val="000446A6"/>
    <w:rsid w:val="000B2509"/>
    <w:rsid w:val="000F284A"/>
    <w:rsid w:val="001171AA"/>
    <w:rsid w:val="00207605"/>
    <w:rsid w:val="002255AD"/>
    <w:rsid w:val="00437A72"/>
    <w:rsid w:val="00460BB9"/>
    <w:rsid w:val="004A2A60"/>
    <w:rsid w:val="0056079B"/>
    <w:rsid w:val="005F4C3B"/>
    <w:rsid w:val="0060495B"/>
    <w:rsid w:val="006A7844"/>
    <w:rsid w:val="006A798A"/>
    <w:rsid w:val="006B7DA3"/>
    <w:rsid w:val="006C42CF"/>
    <w:rsid w:val="00741601"/>
    <w:rsid w:val="007E7FF2"/>
    <w:rsid w:val="00940D21"/>
    <w:rsid w:val="009C2CF4"/>
    <w:rsid w:val="009C38F2"/>
    <w:rsid w:val="009E7D1E"/>
    <w:rsid w:val="00A20C69"/>
    <w:rsid w:val="00A31E19"/>
    <w:rsid w:val="00A55AC6"/>
    <w:rsid w:val="00A73093"/>
    <w:rsid w:val="00AA3FDE"/>
    <w:rsid w:val="00AA4B9B"/>
    <w:rsid w:val="00B1546F"/>
    <w:rsid w:val="00BB4F6D"/>
    <w:rsid w:val="00C35EF1"/>
    <w:rsid w:val="00C735D6"/>
    <w:rsid w:val="00C91D4B"/>
    <w:rsid w:val="00CB43A4"/>
    <w:rsid w:val="00CF0E4F"/>
    <w:rsid w:val="00CF4594"/>
    <w:rsid w:val="00D43D52"/>
    <w:rsid w:val="00D465CA"/>
    <w:rsid w:val="00D84868"/>
    <w:rsid w:val="00DB6E6F"/>
    <w:rsid w:val="00DF5277"/>
    <w:rsid w:val="00E467D9"/>
    <w:rsid w:val="00E62306"/>
    <w:rsid w:val="00E963C0"/>
    <w:rsid w:val="00EA6008"/>
    <w:rsid w:val="00EE1382"/>
    <w:rsid w:val="00EF3F25"/>
    <w:rsid w:val="00F46659"/>
    <w:rsid w:val="00FA46DC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BD2C7"/>
  <w15:docId w15:val="{9CBB3335-7376-4C25-AFDB-0F228028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67D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5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C38F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rsid w:val="009C3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C38F2"/>
    <w:rPr>
      <w:rFonts w:ascii="Courier New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F0E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E85"/>
    <w:rPr>
      <w:rFonts w:ascii="Times New Roman" w:hAnsi="Times New Roman"/>
      <w:sz w:val="0"/>
      <w:sz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Clarificari legate de selectie Verificatori tehnici atestati pentru cerintele B1, Cc, D, E, F- Batch1/pana in 27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Clarificari legate de selectie Verificatori tehnici atestati pentru cerintele B1, Cc, D, E, F- Batch1/pana in 27</dc:title>
  <dc:subject/>
  <dc:creator>Marcela VLADAREANU</dc:creator>
  <cp:keywords/>
  <dc:description/>
  <cp:lastModifiedBy>Marcela VLADAREANU</cp:lastModifiedBy>
  <cp:revision>3</cp:revision>
  <cp:lastPrinted>2020-09-10T06:04:00Z</cp:lastPrinted>
  <dcterms:created xsi:type="dcterms:W3CDTF">2020-09-10T05:50:00Z</dcterms:created>
  <dcterms:modified xsi:type="dcterms:W3CDTF">2020-09-10T06:21:00Z</dcterms:modified>
</cp:coreProperties>
</file>